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6C56" w:rsidRDefault="00246C56" w:rsidP="00246C5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246C56" w:rsidRDefault="00246C56" w:rsidP="00246C5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246C56" w:rsidRDefault="00246C56" w:rsidP="00246C5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246C56" w:rsidP="00246C5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(в редакции от 26 сентября 2022 года </w:t>
            </w:r>
            <w:r w:rsidR="0098267A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№ 327, приложение 1)</w:t>
            </w:r>
          </w:p>
        </w:tc>
      </w:tr>
    </w:tbl>
    <w:p w:rsidR="00CC6074" w:rsidRDefault="00CC6074" w:rsidP="00EB39DE"/>
    <w:p w:rsidR="001A63BD" w:rsidRPr="001A63BD" w:rsidRDefault="00E829B8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5465" w:rsidRDefault="001E5465" w:rsidP="001A63BD"/>
    <w:tbl>
      <w:tblPr>
        <w:tblW w:w="10065" w:type="dxa"/>
        <w:tblInd w:w="-34" w:type="dxa"/>
        <w:tblLook w:val="04A0"/>
      </w:tblPr>
      <w:tblGrid>
        <w:gridCol w:w="7"/>
        <w:gridCol w:w="3112"/>
        <w:gridCol w:w="1818"/>
        <w:gridCol w:w="25"/>
        <w:gridCol w:w="709"/>
        <w:gridCol w:w="6"/>
        <w:gridCol w:w="1553"/>
        <w:gridCol w:w="1417"/>
        <w:gridCol w:w="1418"/>
      </w:tblGrid>
      <w:tr w:rsidR="005D7D81" w:rsidRPr="001E5465" w:rsidTr="005D7D81"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5D7D81" w:rsidRPr="001E5465" w:rsidTr="005D7D81"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5D7D81" w:rsidRPr="001E5465" w:rsidTr="005D7D81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3 520 978,8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2 910 604,6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2 959 028,0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предпринимательства, инвестиционной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предпринимательства, инвестиционной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жильем молодых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на приобретение жилого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 или создания объекта индивидуального жилищного строительства, в том числе за счет средств субсидий из бюджетов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L4970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коммунальной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аппарата УЖКХ АМО ГО "Усинск", за исключением фонда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дое, реализуемое гражд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регулир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дое, реализуемое гражд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 за счет субвенции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средств субвенции из республиканского бюджета Республики Коми- Фонда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регулирования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 за счет целевых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со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округа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селения, реализации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округа "Усинск" за счет 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систем водоснабжения с обустройством зон сан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питьевых вод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 в рамках проекта "Н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организаций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под сбор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под сбор ТКО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транспортного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70 225,7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 общего пользования местного значения, в том числе за счет субсидии из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S2210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субсидии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58 597,2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регулярных перевозок пассажиров и багажа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транспортом, в том числе за счет средств субсидий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возду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транспорта,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ревозки воздушным тран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в труднодоступные населенные пункты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округов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округов Республики Коми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дорожного движения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дорожного движения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шений в общественных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местах и на улице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местах и на улице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плекса"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1 989 821,2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го", "Социальные лифты для каждого"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го", "Социальные лифты для каждого"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безопасных условий в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S2725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S2725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счёт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образования,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образования,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современной образовательной среды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современной образовательной среды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Республике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трудоустройство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детей, в том числе за счет средств субсидий из бюджетов вышестоящих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 (организация временного трудоустройс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подростков), в том числе за счет средств субсидий из бюджетов вышестоящих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лизующие образовательную программу дошкольного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 на территории Республики Коми, реализующие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чальное общее образование в муниципальных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 за счет средств местного бюджета"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образования администрации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деятельности аппарата управления образования АМО ГО "Усинск",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общедоступных би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 (расходы по обращению с твердыми коммунальными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кусства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(расходы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 (расходы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аппарата управления культуры 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политики АМО ГО "Усинск", за исключ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нием фонда оплаты труда (с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культуры сцен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реквизитом, меб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лью, одеждой сцены и т.д.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учреждений сферы культуры, в том числе за счет средств субсидий из бюджетов вышестоящих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L4670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культуры сцен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реквизитом, меб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лью, одеждой сцены и т.д.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наказов избирателей, рекомендуемых к выполн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2022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культуры,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культуры,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культуры,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"Творческие люди"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обеспечение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лучших работников сельских учр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обращ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населения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спорта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финансов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обеспечения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физической культуры и спорта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аппарата УФК 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физической культуры и спорта,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физической культуры и спорта,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и установка уличных тренажеров в д.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поддержки спо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спортивного резерва для спортивных сборных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риям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риям граждан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данам субсидий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02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обеспечения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специализированных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обеспечения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специализированных жилых помещений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обеспечения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ляемыми по договорам найма специализированных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помещений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республиканского бюджета Республики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дусмотренных пунктами 7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8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республиканского бюджета Республики Коми,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дерации", за счет средств субвенций, поступающих из федерального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республиканского бюджета Республики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субвенции из республиканского бюджета Республики Коми,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тавлению мер социальной поддержки в форме выпл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Республике Коми, раб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тавлению мер социальной поддержки в форме выпл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Республике Коми, раб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управления"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объекты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управление, закрепление в оперативное управление, хозяйственное ведение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митета по управлению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 администрации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обязательств, связанных с управлением муниципальным имущес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здания поликлиники по улице Нефтяников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здания поликлиники по улице Нефтяников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жилого и нежилого фонда, оплата общедо</w:t>
            </w:r>
            <w:bookmarkStart w:id="0" w:name="_GoBack"/>
            <w:bookmarkEnd w:id="0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муниципального имущества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жилого и нежилого фонда, оплата общедом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муниципальным долгом"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долга за счет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деятельности аппарата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службы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деятельности аппарата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адм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администрации, переподготовка управле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кадров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администрации, переподготовка управле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кадров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жащим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пенсий за выслугу лет муниципальным 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обращению с живо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владельцев за счет средств субвенций, поступающих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владельцев за счет средств субвенций, поступающих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Коми, за исключением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РФ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РФ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Коми "О наделении органов местного самоуправления в Республике Коми отдел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Республики Коми"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бюджета Республики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свои полномочия на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пунктом 4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Коми "О наделении органов местного самоуправления в Республике Коми отдел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Республики Коми"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бюджета Республики Коми,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ренных пунктами 11 и 12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надзора и контроля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надзора и контроля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лугами бытового обслуж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лугами бытового обслуж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общество"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администрации МО ГО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единого эле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администрации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пожарной безопасности и безопасности людей на водных объектах"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добровольных пожарных ДПФ (в т.ч.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добровольных пожарных ДПФ (в т.ч.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охраны жизни и здор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сти, охраны жизни и здор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 от чрезвычайных ситуаций"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учебно-консультационного пункта (УКП) для подготовки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населения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пункта (УКП) для подготовки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населения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 на 2018-2024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территорий МО ГО "Усинск", в том числе за счет субсидии из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"Переселение граждан из аварийного жилищного фонда на период 2019-2025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годы на территории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содействия реформированию ЖКХ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субсидии из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вышение энергетической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приборами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коммунальных ресурсов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коммунальных ресурсов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и обеспечение общественной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ответственности, предусмотренной Законом Республики Коми "Об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ответственности, предусмотренной Законом Республики Коми "Об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- за счёт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 - 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ответственности, предусмотренной Законом Республики Коми "Об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венности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- за счёт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 за исключением фо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МО ГО "Усинск", координация деятельности народной дружины, включенных в Региональный реестр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МО ГО "Усинск", координация деятельности народной дружины, включенной в Региональный реестр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родных дружин и общес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объединений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и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иных актов по обращению взыскания на средства бюджета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 в части предст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вительских и иных прочих расходов, за исключением фонда оплаты труда (с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контрольно-счетной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начислени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 свои полномочия на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проведение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празднованию дня Победы в ВОВ, Дня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проведение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приятий, посвященных празднованию дня Победы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ВОВ, Дня города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по предупре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муниципального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городского окр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по предупре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и ликвидации ЧС и последствий стихийных бедствий на территории муниципального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5D7D81" w:rsidRDefault="005D7D81" w:rsidP="001A63BD"/>
    <w:p w:rsidR="00E829B8" w:rsidRPr="001E5465" w:rsidRDefault="00E829B8" w:rsidP="001E5465"/>
    <w:sectPr w:rsidR="00E829B8" w:rsidRPr="001E5465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44" w:rsidRDefault="000D5344" w:rsidP="00474AE6">
      <w:pPr>
        <w:spacing w:after="0" w:line="240" w:lineRule="auto"/>
      </w:pPr>
      <w:r>
        <w:separator/>
      </w:r>
    </w:p>
  </w:endnote>
  <w:endnote w:type="continuationSeparator" w:id="1">
    <w:p w:rsidR="000D5344" w:rsidRDefault="000D5344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44" w:rsidRDefault="000D5344" w:rsidP="00474AE6">
      <w:pPr>
        <w:spacing w:after="0" w:line="240" w:lineRule="auto"/>
      </w:pPr>
      <w:r>
        <w:separator/>
      </w:r>
    </w:p>
  </w:footnote>
  <w:footnote w:type="continuationSeparator" w:id="1">
    <w:p w:rsidR="000D5344" w:rsidRDefault="000D5344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F9749A" w:rsidRDefault="001B3F3F" w:rsidP="00474AE6">
        <w:pPr>
          <w:pStyle w:val="a3"/>
          <w:jc w:val="center"/>
        </w:pPr>
        <w:r>
          <w:fldChar w:fldCharType="begin"/>
        </w:r>
        <w:r w:rsidR="00F9749A">
          <w:instrText>PAGE   \* MERGEFORMAT</w:instrText>
        </w:r>
        <w:r>
          <w:fldChar w:fldCharType="separate"/>
        </w:r>
        <w:r w:rsidR="009826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D3C6B"/>
    <w:rsid w:val="000D5344"/>
    <w:rsid w:val="001A63BD"/>
    <w:rsid w:val="001B3F3F"/>
    <w:rsid w:val="001E5465"/>
    <w:rsid w:val="00246C56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B2377"/>
    <w:rsid w:val="004D4329"/>
    <w:rsid w:val="004F1481"/>
    <w:rsid w:val="00545C04"/>
    <w:rsid w:val="005630A5"/>
    <w:rsid w:val="00586EED"/>
    <w:rsid w:val="005C0D74"/>
    <w:rsid w:val="005C45C2"/>
    <w:rsid w:val="005D56D4"/>
    <w:rsid w:val="005D7D81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75CEC"/>
    <w:rsid w:val="0098267A"/>
    <w:rsid w:val="009F67AF"/>
    <w:rsid w:val="00B11AF6"/>
    <w:rsid w:val="00B4266F"/>
    <w:rsid w:val="00B602A5"/>
    <w:rsid w:val="00B93157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14008</Words>
  <Characters>79850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4</cp:revision>
  <cp:lastPrinted>2022-03-17T12:52:00Z</cp:lastPrinted>
  <dcterms:created xsi:type="dcterms:W3CDTF">2022-09-29T07:32:00Z</dcterms:created>
  <dcterms:modified xsi:type="dcterms:W3CDTF">2022-09-29T07:34:00Z</dcterms:modified>
</cp:coreProperties>
</file>