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1051"/>
        <w:tblW w:w="10173" w:type="dxa"/>
        <w:tblLook w:val="04A0"/>
      </w:tblPr>
      <w:tblGrid>
        <w:gridCol w:w="4786"/>
        <w:gridCol w:w="5387"/>
      </w:tblGrid>
      <w:tr w:rsidR="00474AE6" w:rsidRPr="002D491E" w:rsidTr="00065E06">
        <w:trPr>
          <w:trHeight w:val="1560"/>
        </w:trPr>
        <w:tc>
          <w:tcPr>
            <w:tcW w:w="47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</w:t>
            </w:r>
          </w:p>
          <w:p w:rsidR="00D511A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EA0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восьм</w:t>
            </w:r>
            <w:r w:rsidR="00D5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EA0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</w:t>
            </w:r>
          </w:p>
          <w:p w:rsidR="00474AE6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городского</w:t>
            </w:r>
            <w:bookmarkStart w:id="0" w:name="_GoBack"/>
            <w:bookmarkEnd w:id="0"/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A0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созыва </w:t>
            </w:r>
            <w:r w:rsidR="00EA0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16 д</w:t>
            </w:r>
            <w:r w:rsidR="00EA0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EA0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кабря 2021 года №226 </w:t>
            </w:r>
          </w:p>
          <w:p w:rsidR="00474AE6" w:rsidRPr="00EA0B6B" w:rsidRDefault="00EA0B6B" w:rsidP="00D511A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EA0B6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 xml:space="preserve">(в редакции </w:t>
            </w:r>
            <w:r w:rsidR="00474AE6" w:rsidRPr="00EA0B6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 xml:space="preserve">от </w:t>
            </w:r>
            <w:r w:rsidR="00D511AE" w:rsidRPr="00EA0B6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17 марта 2022</w:t>
            </w:r>
            <w:r w:rsidR="00474AE6" w:rsidRPr="00EA0B6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 xml:space="preserve"> года № </w:t>
            </w:r>
            <w:r w:rsidR="00E4441D" w:rsidRPr="00EA0B6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2</w:t>
            </w:r>
            <w:r w:rsidR="00D511AE" w:rsidRPr="00EA0B6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71</w:t>
            </w:r>
            <w:r w:rsidRPr="00EA0B6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, приложение 1)</w:t>
            </w:r>
          </w:p>
        </w:tc>
      </w:tr>
    </w:tbl>
    <w:p w:rsidR="00CC6074" w:rsidRDefault="00CC6074" w:rsidP="00EB39DE"/>
    <w:p w:rsidR="00275484" w:rsidRDefault="00E829B8" w:rsidP="00E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МО ГО "УСИНСК" И НЕПРОГРАММНЫМ НАПРАВЛЕНИЯМ ДЕЯТЕЛЬНОСТИ), ГРУ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 ВИДОВ РАСХОДОВ КЛАССИФИКАЦИИ РАСХОДОВ БЮДЖ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ТОВ НА 202</w:t>
      </w:r>
      <w:r w:rsidR="004B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ПЛАНОВЫЙ ПЕРИОД 202</w:t>
      </w:r>
      <w:r w:rsidR="004B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proofErr w:type="gramStart"/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4B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E4441D" w:rsidRDefault="00E4441D" w:rsidP="00E4441D">
      <w:pPr>
        <w:spacing w:after="0" w:line="240" w:lineRule="auto"/>
      </w:pPr>
    </w:p>
    <w:tbl>
      <w:tblPr>
        <w:tblW w:w="9938" w:type="dxa"/>
        <w:tblInd w:w="93" w:type="dxa"/>
        <w:tblLayout w:type="fixed"/>
        <w:tblLook w:val="04A0"/>
      </w:tblPr>
      <w:tblGrid>
        <w:gridCol w:w="2849"/>
        <w:gridCol w:w="1985"/>
        <w:gridCol w:w="709"/>
        <w:gridCol w:w="1559"/>
        <w:gridCol w:w="1418"/>
        <w:gridCol w:w="1418"/>
      </w:tblGrid>
      <w:tr w:rsidR="00F9749A" w:rsidRPr="00E829B8" w:rsidTr="00EA0F04">
        <w:trPr>
          <w:trHeight w:val="20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F9749A" w:rsidRPr="004B2377" w:rsidRDefault="00F9749A" w:rsidP="0091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F9749A" w:rsidRPr="004B2377" w:rsidRDefault="00F9749A" w:rsidP="0091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F9749A" w:rsidRPr="004B2377" w:rsidRDefault="00F9749A" w:rsidP="0091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4B2377" w:rsidRDefault="00F9749A" w:rsidP="00913D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Сумма (тыс. рублей)</w:t>
            </w:r>
          </w:p>
        </w:tc>
      </w:tr>
      <w:tr w:rsidR="00F9749A" w:rsidRPr="00E829B8" w:rsidTr="00EA0F04">
        <w:trPr>
          <w:trHeight w:val="2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9749A" w:rsidRPr="004B2377" w:rsidRDefault="00F9749A" w:rsidP="0091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9749A" w:rsidRPr="004B2377" w:rsidRDefault="00F9749A" w:rsidP="0091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9749A" w:rsidRPr="004B2377" w:rsidRDefault="00F9749A" w:rsidP="0091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4B2377" w:rsidRDefault="00F9749A" w:rsidP="00913D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4B2377" w:rsidRDefault="00F9749A" w:rsidP="00913D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4B2377" w:rsidRDefault="00F9749A" w:rsidP="00913D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2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</w:tr>
      <w:tr w:rsidR="00F9749A" w:rsidRPr="00E829B8" w:rsidTr="00EA0F04">
        <w:trPr>
          <w:trHeight w:val="2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4B2377" w:rsidRDefault="00F9749A" w:rsidP="0091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2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4B2377" w:rsidRDefault="00F9749A" w:rsidP="0091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2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4B2377" w:rsidRDefault="00F9749A" w:rsidP="0091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2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4B2377" w:rsidRDefault="00F9749A" w:rsidP="00913D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2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4B2377" w:rsidRDefault="00F9749A" w:rsidP="00913D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2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4B2377" w:rsidRDefault="00F9749A" w:rsidP="00913D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2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9749A" w:rsidRPr="00F9749A" w:rsidRDefault="00F9749A" w:rsidP="00F9749A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3 041 953,5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2 903 072,8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2 951 496,2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"Жильё и ж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лищно-коммунальное хозяйство"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260 315,0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241 885,2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237 201,1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жильем молодых семей"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выплат молодым семьям на приобретение жилого помещения или создания объекта инд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видуального жилищного строительства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выплат молодым семьям на приобретение жилого помещения или создания объекта инд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видуального жилищного строительства, в том числе за счет средств субсидий из бюджетов вышестоящих уровней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выплат молодым семьям на приобретение жилого помещения или создания объекта инд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видуального жилищного строительства за счет средств местного бю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развитие ж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252 616,7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236 724,9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232 040,7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МО ГО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159 514,1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159 326,6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160 655,5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МО ГО "Усинск" за счёт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159 514,1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159 326,6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160 655,5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159 514,1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159 326,6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160 655,5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ремонта многоква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жилых домов на территории МО ГО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ремонта многоква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жилых домов на территории МО ГО "Усинск" за счёт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5 293,8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5 293,8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5 171,2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 за счет средств местного бю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в сфере жилищно-коммунального хозяйс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и благоустройства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36 986,4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аппарата УЖКХ АМО ГО "Усинск", за исключением фонда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труда (с начисл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осущ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ствляющих свои полн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орг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замещающих должности муниципал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36 986,4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33 736,7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2 812,5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437,2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возникающих в резул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 государственного регулирования цен на топливо твердое, реал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зуемое гражданам и 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пользуемое для нужд отопления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возникающих в резул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 государственного регулирования цен на топливо твердое, реал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зуемое гражданам и 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пользуемое для нужд отопления за счет су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венции из республика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02 2 07 73060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по во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мещению убытков, во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никающих в результате государственного рег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цен на топл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твердое, реализуемое гражданам используемое для нужд отопления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по во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мещению убытков, во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никающих в результате государственного рег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цен на топл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твердое, реализуемое гражданам используемое для нужд отопления за счет средств субвенции из республиканского бюджета Республики Коми- Фонда оплаты труда (с начислениями) выборных должностных лиц местного самоупра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осуществляющих свои полномочия на 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замещающих должности муниципальной службы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по во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мещению убытков, во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никающих в результате государственного рег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цен на топл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 твердое, реализуемое гражданам используемое для нужд отопления за счет субвенции из ре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 за 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фонда опл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выборных должн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стных лиц местного 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осущес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вляющих свои полном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на постоянной осн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ве, и работников органов местного самоуправл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замещающих дол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муниципальной службы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08 7307Z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устройства, прошедших отбор в рамках проекта "Народный бюджет"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устройства, прошедших отбор в рамках проекта "Народный бюджет", в том числе за счет средств субсидии из республ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устройства, прошедших отбор в рамках проекта "Народный бюджет"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в сфере создания необходимых условий жизнеобеспеч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населения, реализ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ции мероприятий по 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шению вопросов местн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значения, в части со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 благоприятных условий для проживания граждан городского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в сфере создания необходимых условий жизнеобеспеч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населения, реализ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мероприятий по 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шению вопросов местн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значения, в части со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 благоприятных условий для проживания граждан городского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 за счет средств местного бю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3 081,7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тарной охраны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тарной охраны за счёт средств местного бю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охраны питьевых вод за счёт средств местного 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 за счёт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по обустройс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 источников холодного водоснабжения, пр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бюджет"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по обустройс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 источников холодного водоснабжения, пр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бюджет", в том числе за счет средств субсидий из республиканского бю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"Обращ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 отходами прои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 и потребления"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привлечением специал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привлечением специал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зированных организаций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тран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портной системы"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70 362,6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72 357,2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69 933,4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транспор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обслуживания нас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62 906,8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ледовых переправ и зимних автомобильных дорог общего пользов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ледовых переправ и зимних автомобильных дорог общего пользов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местного значения, в том числе за счет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из 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 местного значения, в том числе за счет субсидии из респу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 местного значения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населения в гран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цах МО ГО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51 278,3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Пассажирские возду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перевозки, в том числе за счет средств 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субсидий из республ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на возм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выпадающих 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 организаций во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душного транспорта, осуществляющих </w:t>
            </w:r>
            <w:proofErr w:type="spell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римуниципальные</w:t>
            </w:r>
            <w:proofErr w:type="spellEnd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сажирские перевозки воздушным транспортом в труднодоступные нас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пункты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03 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14 223,1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14 223,1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населения в гран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цах МО ГО "Усинск"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37 055,2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27 640,2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приведению в норм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тивное состояние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дорог мес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 и улиц в населенных пунктах 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центров муниципальных районов и городских (муниц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округов Ре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1 442,7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приведению в норм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тивное состояние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дорог мес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 и улиц в населенных пунктах 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центров муниципальных районов и городских (муниц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округов Ре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за счет средств местного бю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1 442,7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1 442,7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"Н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 в сфере дорожной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"Н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 в сфере дорожной деятельности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безопасности 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7 026,6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на предупрежд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опасного поведения участников дорожного движения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3 854,7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на предупрежд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опасного поведения участников дорожного движения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3 854,7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3 854,7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в обществе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местах и на улице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в обществе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местах и на улице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"Устойчивое ра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сельских террит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развитие села"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 за счёт средств местного бю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(муниципальными) 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созданной инфраструктуры связи в труднодоступных и 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лонаселенных пунктах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созданной инфраструктуры связи в труднодоступных и 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лонаселенных пунктах, в том числе за счет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из республиканского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созданной инфраструктуры связи в труднодоступных и 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лонаселенных пунктах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агропромышленного комплекса"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промышленного ко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плекса, прошедших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"Народный бюджет"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промышленного ко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плекса, прошедших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"Народный бюджет", в том числе за счет средств субсидии из республ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промышленного ко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плекса, прошедших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"Народный бюджет", в том числе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обр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1 799 779,2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1 733 512,6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1 736 732,9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21 019,4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модернизации инфр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образовател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модернизации инфр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образовател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 за счет средств местного бю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ловий в организациях в сфере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21 019,4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ловий в организациях в сфере образования в Республике Коми, в том 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числе за счет средств субсидий из бюджетов вышестоящих уровней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10 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9 837,8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9 837,8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ловий в организациях в сфере образования за счёт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11 181,6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11 181,6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прошедших отбор в рамках проекта "Н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прошедших отбор в рамках проекта "Н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бюджет", в том числе за счет средств субсидий из бюджетов вышестоящих уровней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прошедших отбор в рамках проекта "Н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 за счёт средств местного бю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"Успех к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ждого ребёнка"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но-технической базы и 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безопасных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ловий в организациях в сфере образования в Республике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E2 54910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54910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"Отдых детей и трудоустройство подростков"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4 662,7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3 531,0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 оздоровительной кампании детей, в том числе за счет средств субсидий из бюджетов вышестоящих уровней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за счет средств мес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1 131,7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 оздоровительной кампании детей (орган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временного труд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подростков), в том числе за счет средств субсидий из бюджетов вышестоящих уровней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стков за счет средств 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"Дети и молодёжь"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"Социальная активность"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"Социальная активность"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1 761 694,0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1 705 135,9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1 711 050,8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чая организацию их 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тания и режима дня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42 238,6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чая организацию их 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тания и режима дня (ра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по обращению с твердыми коммунал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отходами)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чая организацию их 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тания и режима дня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41 024,4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41 024,4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родителям (зако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представителям) платы за присмотр и уход за детьми, пос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щающими образовател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организации, реал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зующие образовател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программу дошк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родителям (зако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представителям) платы за присмотр и уход за детьми, пос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щающими образовател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организации, реал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зующие образовател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программу дошк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льного образования за счет субвенции из ре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и муниципальными общ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образов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и муниципальными общ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образов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программ за счет субвенции из ре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общего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153 479,8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126 566,1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132 481,1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общеобразов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43 416,0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43 416,0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общеобразов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горячего питания об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чающихся, получающих начальное общее образ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в муниципальных образовательных орган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37 604,3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37 604,3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(расходы по обращению с твердыми коммунальными отход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за счет средств местного бю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66 743,0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45 851,0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номным учреждениям и иным некоммерческим 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66 743,0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45 851,0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Мероприятия, связанные с повышением оплаты труда отдельных катег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 работников в сфере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58 414,7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детям (ра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по обращению с твердыми коммунал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отходами)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образования детям за счет средств местного бюджета"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58 348,3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58 348,3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МБУ "Молодежный центр"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7 085,9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МБУ "Молодежный центр" (расходы по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твердыми коммунальными отход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МБУ "Молодежный центр"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7 071,9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7 071,9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парата Управления обр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администрации МО ГО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аппарата управления образования АМО ГО "Усинск", за исключен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фонда оплаты труда (с начислениями) выбо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замещающих должности муниципальной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Управления образ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45 899,0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Управления образ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за счет средств 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45 899,0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реждениями, органами 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42 651,1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3 081,5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обязательств по 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рантиям и компенсациям работников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обязательств по 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рантиям и компенсациям работников за счет средств местного бю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кул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туризма"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269 778,7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265 494,4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266 082,4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дворцов и домов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47 668,2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дворцов и домов культуры (расходы по обращению с твердыми коммунальными отход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дворцов и домов культуры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47 543,4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47 604,3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47 543,4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47 604,3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культурно-массовых мероприятий и мероприятий по разв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тию туризма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разв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тию туризма за счет средств местного бю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ментных фондов 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библиотек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культуры, комплектов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книжных фондов муниципальных общ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доступных библиотек, в том числе за счет средств субсидий из бюджетов вышестоящих уровней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ментных фондов 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библиотек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би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лиотечной системы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32 588,2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би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лиотечной системы (ра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ходы по обращению с 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твердыми коммунал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отходами)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би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лиотечной системы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32 579,6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32 579,6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области культуры и искусства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47 808,1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области культуры и искусства (расходы по обращению с твердыми коммунал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отходами)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области культуры и искусства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47 668,3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47 668,3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музея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4 727,0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музея (расходы по обращению с твердыми коммунальными отход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музея за счет средств местного бю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4 724,2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4 724,2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местного самоуправл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аппарата управления культуры и национал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АМО ГО "Усинск", за исключен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фонда оплаты труда (с начислениями) выбо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замещающих должности муниципальной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8 367,8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3 058,8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пенсаций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3 058,8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3 058,8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культуры,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нащение учреждений культуры сценическим реквизитом, мебелью, одеждой сцены и т.д.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культуры, в том числе за счет средств субсидий из бюджетов вышестоящих уровней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культуры, в том числе за счет средств субсидий из бюджетов вышестоящих уровней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культуры,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нащение учреждений культуры сценическим реквизитом, мебелью, 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одеждой сцены и т.д.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работы учреждений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работы учреждений культуры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прошедших отбор в рамках проекта "Наро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прошедших отбор в рамках проекта "Наро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бюджет", в том чи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за счет средств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из 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прошедших отбор в рамках проекта "Наро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 за счет средств местного бю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повышения 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оплаты труда отдельных категорий работников</w:t>
            </w:r>
            <w:proofErr w:type="gramEnd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культуры, в том числе за счет средств субсидии из республ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14 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отрасли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отрасли культуры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"Творч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люди"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культуры, обеспечение государственной по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лучших работн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сельских учреждений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A2 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A2 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физ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159 810,9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140 931,6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141 673,7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 учреждениями физкультурно-спортивной направле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141 649,7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127 905,7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128 647,8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 учреждениями физкультурно-спортивной направле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(расходы по обр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твердыми ко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мунальными отходами)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 учреждениями физкультурно-спортивной направле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за счет средств 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141 091,8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127 347,7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128 089,8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141 091,8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127 347,7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128 089,8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реждений физкультурно-спортивной направле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реждений физкультурно-спортивной направле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за счет средств 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турно-оздоровительных и спортивных меропри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для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турно-оздоровительных и спортивных меропри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для населения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адаптивного 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зической культуры и адаптивного спорта за 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финансового обеспеч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рата Управления физич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АМО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аппарата УФК и</w:t>
            </w:r>
            <w:proofErr w:type="gram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ГО "Усинск", за исключением фонда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труда (с начисл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осущ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ствляющих свои полн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орг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замещающих должности муниципал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11 647,9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пенсаций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физ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прошедших отбор в рамках проекта "Наро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физ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та, прошедших отбор в рамках проекта "Наро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"Спорт - норма жизни"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"Спорт - норма жизни" в части государственной по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спортивных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ганизаций, осущест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подготовку спортивного резерва для спортивных сборных к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манд, в том числе спо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сборных команд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"Социальная з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щита населения"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23 122,9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"Соц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поддержка нас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23 122,9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социальной поддержки отдельным категориям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социальной поддержки отдельным категориям граждан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гражданам субсидий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гражданам субсидий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тение, реконструкция, ремонт жилых помещ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для обеспечения 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тавшихся без попечения родителей, лиц из числа детей-сирот и детей,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тавшихся без попечения родителей, жилыми 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мещениями муниц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специализир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ванного жилищного фонда, предоставляем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по договорам найма специализированных жилых помещений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15 555,2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тение, реконструкция, ремонт жилых помещ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для обеспечения 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тавшихся без попечения родителей, лиц из числа детей-сирот и детей,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тавшихся без попечения родителей, жилыми 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мещениями муниц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специализир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ванного жилищного фонда, предоставляем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по договорам найма специализированных жилых помещений за счет средств субвенций, поступающих из респу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08 1 06 73030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8 331,9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8 331,9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тение, реконструкция, ремонт жилых помещ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для обеспечения 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тавшихся без попечения родителей, лиц из числа детей-сирот и детей,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тавшихся без попечения родителей, жилыми 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мещениями муниц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специализир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ванного жилищного фонда, предоставляем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по договорам найма специализированных жилых помещений за счет средств субвенций, поступающих из фед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7 223,2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7 223,2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пунктами 7 и 8 статьи 1 статьи Закона Республ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"О наделении органов местного сам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пунктами 7 и 8 статьи 1 статьи Закона Республ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"О наделении органов местного сам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 за счёт средств субве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республиканского бюджета Республики Коми - Фонд оплаты труда (с начислениями) выборных должностных лиц местного самоупра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осуществляющих свои полномочия на 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</w:t>
            </w:r>
            <w:proofErr w:type="gramEnd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пунктами 7 и 8 статьи 1 статьи Закона Республ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"О наделении органов местного сам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 за счёт средств субве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республиканского бюджета Республики Коми, за исключением фонда оплаты труда (с начислениями) выбо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ния, осуществляющих свои полномочия на 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</w:t>
            </w:r>
            <w:proofErr w:type="gramEnd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самоуправления, </w:t>
            </w:r>
            <w:proofErr w:type="gram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07 7314Z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гра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дан, установленных Ф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деральным законом от 24.11.1995 года N 181-ФЗ "О социальной защите инвалидов в Российской Федерации"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гра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дан, установленных Ф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деральным законом от 24.11.1995 года N 181-ФЗ "О социальной защите инвалидов в Российской Федерации", за счет средств субвенций, 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федерал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пунктами 9 и 10 статьи 1 статьи Закона Республ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"О наделении органов местного сам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пунктами 9 и 10 статьи 1 статьи Закона Республ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"О наделении органов местного сам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чиями Республики Коми" за счёт средств субве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республиканского бюджета Республики Коми - Фонд оплаты труда (с начислениями) выборных должностных лиц местного самоупра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осуществляющих свои полномочия на 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</w:t>
            </w:r>
            <w:proofErr w:type="gramEnd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10 7304N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пунктами 9 и 10 статьи 1 статьи Закона Республ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"О наделении органов местного сам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 за счёт средств субве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республиканского бюджета Республики Коми, за исключением фонда оплаты труда (с начислениями) выбо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</w:t>
            </w:r>
            <w:proofErr w:type="gramEnd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самоуправления, </w:t>
            </w:r>
            <w:proofErr w:type="gram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предоставлению мер 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поддержки в форме выплаты дене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компенсации педаг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муниципальных образ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организаций в Республике Коми, раб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тающим и проживающим в сельских населенных пунктах или поселках городского типа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предоставлению мер 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поддержки в форме выплаты дене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компенсации педаг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муниципальных образ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организаций в Республике Коми, раб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тающим и проживающим в сельских населенных пунктах или поселках городского типа за счет средств субвенций, 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республ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13 статьи 1 ст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 за счёт средств субве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государственных полномочий Республики 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Коми, предусмотренных пунктом 13 статьи 1 ст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 за счёт средств субве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республиканского бюджета Республики Коми - Фонд оплаты труда (с начислениями) выборных должностных лиц местного самоупра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осуществляющих свои полномочия на 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замещающих должности</w:t>
            </w:r>
            <w:proofErr w:type="gramEnd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12 7318N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13 статьи 1 ст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 за счёт средств субве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республиканского бюджета Республики Коми, за исключением фонда оплаты труда (с начислениями) выбо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ботников органов мес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</w:t>
            </w:r>
            <w:proofErr w:type="gramEnd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12 7318Z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14 статьи 1 ст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 за счёт средств субве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14 статьи 1 ст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 за счёт средств субве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социально ор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ентированных неко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мерческих организаций"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фина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поддержки соц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 ориентированным некоммерческим орган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поддержки соц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 ориентированным некоммерческим орган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зациям, в том числе за счет средств субсидий из республиканского бю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сист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муниципального управления"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407 505,1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356 863,7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364 689,0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муниципальным имуществом"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67 357,4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33 347,3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на объекты муниципальной собс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 МО ГО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2 029,3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на объекты муниципальной собс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 МО ГО "Усинск"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2 029,3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2 029,3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участков в аренду, постоянное (бессрочное) пользование, безво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мездное срочное польз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участков в аренду, постоянное (бессрочное) пользование, безво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мездное срочное польз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за счет средств 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Передача муниципальн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имущества в аренду, безвозмездное пользов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доверительное управление, закрепление в оперативное 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хозяйственное вед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имущества в аренду, безвозмездное пользов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доверительное управление, закрепление в оперативное 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хозяйственное вед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 счет средств мес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подпрограммы "Управление муниц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26 458,1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замещающих должности муниципальной службы Комитета по управлению муниципальным имущ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администрации МО ГО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подпрограммы "Управление муниц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пальным имуществом", за исключением фонда оплаты труда (с начисл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осущ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ствляющих свои полн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орг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замещающих должности муниципал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11 569,7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10 126,6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тельств, связанных с управлением муниц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2 728,9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тельств, связанных с управлением муниц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2 728,9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2 228,9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крыши здания поликл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 по улице Нефтян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крыши здания поликл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 по улице Нефтян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за счет средств мес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Оплата услуг по соде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жанию муниципального имущества жилого и 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жилого фонда, оплата общедомовых расходов в многоквартирных домах, страхование и охрана муниципального имущ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услуг по соде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жанию муниципального имущества жилого и 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жилого фонда, оплата общедомовых расходов в многоквартирных домах, страхование и охрана муниципального имущ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за счет средств 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муниципальными финансами и муниц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долгом"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90 886,6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96 005,1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62 866,5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 за счет средств местного бю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62 866,5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ного) долга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62 866,5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аппарата </w:t>
            </w:r>
            <w:proofErr w:type="spell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  <w:proofErr w:type="spellEnd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33 061,4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33 138,6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самоуправления, замещающих должности муниципальной службы </w:t>
            </w:r>
            <w:proofErr w:type="spell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Финуправления</w:t>
            </w:r>
            <w:proofErr w:type="spellEnd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2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аппарата </w:t>
            </w:r>
            <w:proofErr w:type="spell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  <w:proofErr w:type="spellEnd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"Усинск", за исключением фонда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труда (с начисл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осущ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ствляющих свои полн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орг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замещающих должности муниципал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11 882,2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11 099,2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237 819,2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230 483,6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232 815,4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148 101,8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148 101,8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148 101,8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должностных лиц 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замещающих должности муниципальной службы Администрации МО ГО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01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56 630,0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56 630,0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"Усинск", за исключен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фонда оплаты труда (с начислениями) выбо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замещающих должности муниципальной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91 471,9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91 471,9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те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органов администрации МО ГО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44 785,2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территориальных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ганов администрации МО ГО "Усинск", за 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фонда опл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выборных должн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стных лиц местного 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осущес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вляющих свои полном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на постоянной осн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ве, и работников органов местного самоуправл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замещающих дол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44 785,2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40 363,9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4 096,5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324,8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подготовки и повышение квалифик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работников админ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страции, переподготовка управленческих кадров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подготовки и повышение квалифик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работников админ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страции, переподготовка управленческих кадров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слугу лет муниципал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служащим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слугу лет муниципал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служащим за счет средств местного бю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органов местного 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и муниц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15 100,2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 МО ГО "Усинск", за искл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фонда оплаты труда (с начислениями) выборных должностных лиц местного самоупра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осуществляющих свои полномочия на 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замещающих должности муниципальной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15 100,2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14 230,2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взносы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652,6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взносы за счет средств местного бю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652,6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352,6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 по обращению с животными без владел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6 539,2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 проведения на территории МО ГО "Усинск" мероприятий при осуществлении де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обращению с животными без 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дельцев за счет средств субвенций, поступающих из 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6 427,1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6 427,1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ганизации проведения на территории МО ГО "Усинск" мероприятий при осуществлении де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обращению с животными без 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дельцев за счет средств субвенций, поступающих из республиканского бюджета Республики Коми, за исключением фонда оплаты труда (с начислениями) выбо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замещающих должности муниципальной службы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по составлению (измен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нию) списков кандидатов в </w:t>
            </w:r>
            <w:proofErr w:type="spell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щей юрисдикции в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по составлению (измен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нию) списков кандидатов в </w:t>
            </w:r>
            <w:proofErr w:type="spell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щей юрисдикции в РФ за счет средств субвенций, поступающих из фед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в соответс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вии с пунктом 4 статьи 1 Закона Республики Коми "О наделении органов местного самоуправл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 отдельными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Республики Коми"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в соответствии с пунктом 4 статьи 1 Закона Ре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самоуправления в Ре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 отдел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государственными полномочиями Респу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лики Коми" за счет средств субвенций, 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республ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- фонд оплаты труда (с начисл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осущ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ствляющих свои полн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орг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замещающих должности муниципал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proofErr w:type="gramEnd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10 7308N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в соответствии с пунктом 4 статьи 1 Закона Ре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самоуправления в Ре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 отдел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государственными полномочиями Респу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Коми" за счет средств субвенций, 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республ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за 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фонда опл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выборных должн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стных лиц местного 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осущес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вляющих свои полном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на постоянной осн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ве, и работников органов местного самоуправл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замещающих</w:t>
            </w:r>
            <w:proofErr w:type="gramEnd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10 7308Z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Республики Коми, пр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пунктами 11 и 12 статьи 1 статьи Закона Республики Коми "О наделении органов местного самоуправл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 отдельными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Республики Коми"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6 399,0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Республики Коми, пр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дусмотренных пунктами 11 и 12 статьи 1 статьи Закона Республики Коми "О наделении органов местного самоуправл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 отдельными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Республики Коми" за счет средств субвенций, поступающих из респу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Республики Коми - фонд оплаты труда (с начисл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осущ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ствляющих свои полн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орг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  <w:proofErr w:type="gramEnd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6 149,0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6 149,0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Республики Коми, пр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дусмотренных пунктами 11 и 12 статьи 1 статьи Закона Республики Коми 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"О наделении органов местного самоуправл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 отдельными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полномочиями Республики Коми" за счет средств субвенций, поступающих из респу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Республики Коми, за 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фонда опл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выборных должн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стных лиц местного 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осущес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вляющих свои полном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на постоянной осн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ве, и работников органов</w:t>
            </w:r>
            <w:proofErr w:type="gramEnd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самоуправл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ния, </w:t>
            </w:r>
            <w:proofErr w:type="gram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12 7305Z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исполнения функций в области строительства, стро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надзора и ко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исполнения функций в области строительства, стро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надзора и ко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троля за счет средств 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"Инфо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мационное общество"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2 521,1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ционной безопасности в 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МО ГО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372,2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информ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ционной безопасности в администрации МО ГО "Усинск"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372,2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372,2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тронного документооб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рота администрации МО ГО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тронного документооб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рота администрации МО ГО "Усинск" за счет средств местного бю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числительной сети адм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МО ГО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числительной сети адм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МО ГО "Усинск"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мативных актов МО ГО "Усинск" и обеспечению открытости деятельности органов местного сам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мативных актов МО ГО "Усинск" и обеспечению открытости деятельности органов местного сам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за счет средств местного бю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4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"Обеспечение безопасности жизнеде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10 192,4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пожарной без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пасности и безопасности людей на водных объе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9 962,4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рудованием (средствами защиты, эвакуации и 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жаротушения) и обесп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его безопасной 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9 716,8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рудованием (средствами защиты, эвакуации и 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жаротушения) и обесп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его безопасной 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за счет средств 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9 716,8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7 132,9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2 583,9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за пожарную безопасность, страхов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жизни и стимулир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добровольных 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жарных ДПФ (в т.ч. уч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 населения в борьбе с пожарами)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за пожарную безопасность, страхов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жизни и стимулир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добровольных 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жарных ДПФ (в т.ч. уч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 населения в борьбе с пожарами) за счет средств местного бю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отдыха населения на водных объектах с ц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лью обеспечения их безопасности, охраны жизни и здоровья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отдыха населения на водных объектах с ц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лью обеспечения их безопасности, охраны жизни и здоровья за счет средств местного бю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на водных объектах мер безопасн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правил поведения при проведении мер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с массовым пр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быванием людей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на водных объектах мер безопасн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правил поведения при проведении мер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с массовым пр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быванием людей за счет средств местного бю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пожарных водоемов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пожарных водоемов, в том числе за 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 средств субсидии республиканского бю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1 10 S2910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10 S2910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"Гра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данская оборона и защ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населения от чрезв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системами 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оповещения нас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при ЧС в условиях мирного и военного вр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системами 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оповещения нас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при ЧС в условиях мирного и военного вр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 за счет средств 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"Формирование комфортной городской среды муниципального образования городского округа "Усинск" на 2018-2024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 МО ГО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"Формирование ко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фортной городской ср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 МО ГО "Усинск", в том числе за счет субсидии из республиканского бюджета Республики Коми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"Энергосбереж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и повышение энерг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тической эффективн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Оснащение приборами учета коммунальных 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ло- и водоснабжения на территории МО ГО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ло- и водоснабжения на территории МО ГО "Усинск"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сетей уличного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сетей уличного освещения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энергетической эффективности в учре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дениях культуры и 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энергетической эффективности в учре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дениях культуры и 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счет средств мес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номным учреждениям и 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 0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"Профилактика правонарушений и обе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общественной безопасности на терр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муниципального образования городского округа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преступлений и иных правонарушений"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местного самоуправл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отдельных госуда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Республики Коми в сф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административной ответственности, пред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смотренной Законом Республики Коми "Об административной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ветственности в Респу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Коми"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местного самоуправл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отдельных госуда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Республики Коми в сф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административной ответственности, пред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смотренной Законом Республики Коми "Об административной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ветственности в Респу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Коми" - за счёт средств субвенции из республиканского бю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 - Фонд оплаты труда (с начислениями) выбо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замещающих должности муниципальной службы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ными (муниципальными) 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1 02 7315N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органом местного самоуправл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отдельных госуда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Республики Коми в сф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административной ответственности, пред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смотренной Законом Республики Коми "Об административной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ветственности в Респу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Коми" - за счёт средств субвенции из республиканского бю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 за исключением фонда оплаты труда (с начисл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осущ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ствляющих свои полн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орг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замещающих должности муниципал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службы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народной дружины в МО ГО "Усинск", координ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деятельности наро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дружины, включе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 Региональный 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естр народных дружин и общественных объед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нений правоохранител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направленности в РК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народной дружины в МО ГО "Усинск", координ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деятельности наро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дружины, включе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 Региональный 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естр народных дружин и общественных объед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нений правоохранител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направленности в РК 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88 946,2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взыскания на сре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бюджета МО ГО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взыскания на сре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бюджета МО ГО "Усинск"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Совета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Совета МО ГО "Усинск", за искл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фонда оплаты труда (с начислениями) выборных должностных лиц местного самоупра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осуществляющих свои полномочия на п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замещающих должности муниципальной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Представительские и иные прочие расходы Совета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Совета МО ГО "Усинск" в части представительских и иных прочих расходов, за исключением фонда оплаты труда (с начисл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осущ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ствляющих свои полн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орг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замещающих должности муниципал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но-счетной палаты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но-счетной палаты - фонд оплаты труда (с 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числениями) выборных должностных лиц мес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осуществляющих свои полномочия на постоя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основе, и работников органов местного сам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должности муниц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Аудиторы контрольно-счетной палаты </w:t>
            </w:r>
            <w:proofErr w:type="gramStart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</w:t>
            </w:r>
            <w:proofErr w:type="gramEnd"/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 оплаты труда (с начисл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ностных лиц местного самоуправления, осущ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ствляющих свои полн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орг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замещающих должности муниципал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05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3 090,3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 - фонд оплаты труда (с начисл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осущ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ствляющих свои полн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орг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замещающих должности муниципал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палаты, за 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фонда опл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выборных должн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стных лиц местного 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осущес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вляющих свои полном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на постоянной осн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ве, и работников органов местного самоуправл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замещающих дол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 муниципальной службы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814,7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реждениями, органами управления государс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331,1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 образования городского округа "Усинск" по пр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дупреждению и ликв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дации ЧС и последствий стихийных бедствий на территории муниципал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горо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"Усинск"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 образования городского округа "Усинск" по пр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дупреждению и ликв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дации ЧС и последствий стихийных бедствий на территории муниципал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горо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"Усинск"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81 154,5</w:t>
            </w:r>
          </w:p>
        </w:tc>
      </w:tr>
      <w:tr w:rsidR="00F9749A" w:rsidRPr="00F9749A" w:rsidTr="00EA0F04">
        <w:trPr>
          <w:trHeight w:val="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749A" w:rsidRPr="00F9749A" w:rsidRDefault="00F9749A" w:rsidP="00F97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за счет средств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9A" w:rsidRPr="00F9749A" w:rsidRDefault="00F9749A" w:rsidP="00F97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81 154,5</w:t>
            </w:r>
          </w:p>
        </w:tc>
      </w:tr>
    </w:tbl>
    <w:p w:rsidR="00E829B8" w:rsidRDefault="00E829B8" w:rsidP="007F23AE">
      <w:pPr>
        <w:spacing w:after="0" w:line="240" w:lineRule="auto"/>
      </w:pPr>
    </w:p>
    <w:sectPr w:rsidR="00E829B8" w:rsidSect="00F9749A">
      <w:headerReference w:type="default" r:id="rId6"/>
      <w:pgSz w:w="11906" w:h="16838"/>
      <w:pgMar w:top="709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BBE" w:rsidRDefault="00F06BBE" w:rsidP="00474AE6">
      <w:pPr>
        <w:spacing w:after="0" w:line="240" w:lineRule="auto"/>
      </w:pPr>
      <w:r>
        <w:separator/>
      </w:r>
    </w:p>
  </w:endnote>
  <w:endnote w:type="continuationSeparator" w:id="1">
    <w:p w:rsidR="00F06BBE" w:rsidRDefault="00F06BBE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BBE" w:rsidRDefault="00F06BBE" w:rsidP="00474AE6">
      <w:pPr>
        <w:spacing w:after="0" w:line="240" w:lineRule="auto"/>
      </w:pPr>
      <w:r>
        <w:separator/>
      </w:r>
    </w:p>
  </w:footnote>
  <w:footnote w:type="continuationSeparator" w:id="1">
    <w:p w:rsidR="00F06BBE" w:rsidRDefault="00F06BBE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F9749A" w:rsidRDefault="00D14FDE" w:rsidP="00474AE6">
        <w:pPr>
          <w:pStyle w:val="a3"/>
          <w:jc w:val="center"/>
        </w:pPr>
        <w:r>
          <w:fldChar w:fldCharType="begin"/>
        </w:r>
        <w:r w:rsidR="00F9749A">
          <w:instrText>PAGE   \* MERGEFORMAT</w:instrText>
        </w:r>
        <w:r>
          <w:fldChar w:fldCharType="separate"/>
        </w:r>
        <w:r w:rsidR="00EA0B6B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65E06"/>
    <w:rsid w:val="000D3C6B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3820E4"/>
    <w:rsid w:val="003C196A"/>
    <w:rsid w:val="00474AE6"/>
    <w:rsid w:val="004B2377"/>
    <w:rsid w:val="004D4329"/>
    <w:rsid w:val="004F1481"/>
    <w:rsid w:val="005630A5"/>
    <w:rsid w:val="00586EED"/>
    <w:rsid w:val="005C0D74"/>
    <w:rsid w:val="005C45C2"/>
    <w:rsid w:val="005F0A9D"/>
    <w:rsid w:val="006947CE"/>
    <w:rsid w:val="00714795"/>
    <w:rsid w:val="0073424D"/>
    <w:rsid w:val="00746380"/>
    <w:rsid w:val="0076031A"/>
    <w:rsid w:val="007B4163"/>
    <w:rsid w:val="007C0A58"/>
    <w:rsid w:val="007F23AE"/>
    <w:rsid w:val="008774F4"/>
    <w:rsid w:val="008830AE"/>
    <w:rsid w:val="009047F7"/>
    <w:rsid w:val="009F67AF"/>
    <w:rsid w:val="00B11AF6"/>
    <w:rsid w:val="00B4266F"/>
    <w:rsid w:val="00B602A5"/>
    <w:rsid w:val="00B93157"/>
    <w:rsid w:val="00BD3339"/>
    <w:rsid w:val="00C71F17"/>
    <w:rsid w:val="00C77E94"/>
    <w:rsid w:val="00C93CF0"/>
    <w:rsid w:val="00CC6074"/>
    <w:rsid w:val="00CF5B2E"/>
    <w:rsid w:val="00D14FDE"/>
    <w:rsid w:val="00D200E3"/>
    <w:rsid w:val="00D511AE"/>
    <w:rsid w:val="00D83D6C"/>
    <w:rsid w:val="00DA32A7"/>
    <w:rsid w:val="00DC6CE9"/>
    <w:rsid w:val="00E4441D"/>
    <w:rsid w:val="00E829B8"/>
    <w:rsid w:val="00EA0B6B"/>
    <w:rsid w:val="00EA0F04"/>
    <w:rsid w:val="00EB39DE"/>
    <w:rsid w:val="00F06BBE"/>
    <w:rsid w:val="00F9749A"/>
    <w:rsid w:val="00FA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61</Pages>
  <Words>12880</Words>
  <Characters>73419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2</cp:revision>
  <cp:lastPrinted>2022-03-17T12:52:00Z</cp:lastPrinted>
  <dcterms:created xsi:type="dcterms:W3CDTF">2022-03-21T11:20:00Z</dcterms:created>
  <dcterms:modified xsi:type="dcterms:W3CDTF">2022-03-21T11:20:00Z</dcterms:modified>
</cp:coreProperties>
</file>