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73" w:rsidRPr="002E3D3D" w:rsidRDefault="003F02C6" w:rsidP="003F02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>Приложение</w:t>
      </w:r>
    </w:p>
    <w:p w:rsidR="003F02C6" w:rsidRPr="002E3D3D" w:rsidRDefault="003F02C6" w:rsidP="003F0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3D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3F02C6" w:rsidRPr="002E3D3D" w:rsidRDefault="003F02C6" w:rsidP="003F0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3D">
        <w:rPr>
          <w:rFonts w:ascii="Times New Roman" w:hAnsi="Times New Roman" w:cs="Times New Roman"/>
          <w:b/>
          <w:sz w:val="24"/>
          <w:szCs w:val="24"/>
        </w:rPr>
        <w:t>по результатам проведенного мониторинга реализации</w:t>
      </w:r>
    </w:p>
    <w:p w:rsidR="003F02C6" w:rsidRPr="002E3D3D" w:rsidRDefault="003F02C6" w:rsidP="003F0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3D">
        <w:rPr>
          <w:rFonts w:ascii="Times New Roman" w:hAnsi="Times New Roman" w:cs="Times New Roman"/>
          <w:b/>
          <w:sz w:val="24"/>
          <w:szCs w:val="24"/>
        </w:rPr>
        <w:t>Стратегии социально-экономического развития муниципального образования городского округа «Усинск» до 2035 года</w:t>
      </w:r>
    </w:p>
    <w:p w:rsidR="003F02C6" w:rsidRPr="002E3D3D" w:rsidRDefault="003F02C6" w:rsidP="003F02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3D">
        <w:rPr>
          <w:rFonts w:ascii="Times New Roman" w:hAnsi="Times New Roman" w:cs="Times New Roman"/>
          <w:b/>
          <w:sz w:val="24"/>
          <w:szCs w:val="24"/>
        </w:rPr>
        <w:t>за 2022 год</w:t>
      </w:r>
    </w:p>
    <w:p w:rsidR="003F02C6" w:rsidRPr="002E3D3D" w:rsidRDefault="003F02C6" w:rsidP="003F02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02C6" w:rsidRPr="002E3D3D" w:rsidRDefault="003F02C6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 городского округа «Усинск» до 2035 года утвержден</w:t>
      </w:r>
      <w:r w:rsidR="005D540C">
        <w:rPr>
          <w:rFonts w:ascii="Times New Roman" w:hAnsi="Times New Roman" w:cs="Times New Roman"/>
          <w:sz w:val="24"/>
          <w:szCs w:val="24"/>
        </w:rPr>
        <w:t>а</w:t>
      </w:r>
      <w:r w:rsidRPr="002E3D3D">
        <w:rPr>
          <w:rFonts w:ascii="Times New Roman" w:hAnsi="Times New Roman" w:cs="Times New Roman"/>
          <w:sz w:val="24"/>
          <w:szCs w:val="24"/>
        </w:rPr>
        <w:t xml:space="preserve"> Решением Совета муниципального образования городского округа «Усинск» от 13.11.2020 г. № 79 (далее – Стратегия).</w:t>
      </w:r>
    </w:p>
    <w:p w:rsidR="003F02C6" w:rsidRPr="002E3D3D" w:rsidRDefault="003F02C6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>В целях реализации Стратегии постановлением администрации муниципального образования городского окр</w:t>
      </w:r>
      <w:r w:rsidR="00AD074B">
        <w:rPr>
          <w:rFonts w:ascii="Times New Roman" w:hAnsi="Times New Roman" w:cs="Times New Roman"/>
          <w:sz w:val="24"/>
          <w:szCs w:val="24"/>
        </w:rPr>
        <w:t>уга «Усинск» от 13.11.2020 г. № </w:t>
      </w:r>
      <w:r w:rsidRPr="002E3D3D">
        <w:rPr>
          <w:rFonts w:ascii="Times New Roman" w:hAnsi="Times New Roman" w:cs="Times New Roman"/>
          <w:sz w:val="24"/>
          <w:szCs w:val="24"/>
        </w:rPr>
        <w:t>1629 утвержден План мероприятий по реализации Стратегии социально-экономического развития муниципального образования городского округа «Усинск» на период до 2035 года (далее- План).</w:t>
      </w:r>
    </w:p>
    <w:p w:rsidR="003F02C6" w:rsidRPr="002E3D3D" w:rsidRDefault="00107639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>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 В 2022 году реализовывалось 14 муниципальных программ.</w:t>
      </w:r>
    </w:p>
    <w:p w:rsidR="00107639" w:rsidRPr="002E3D3D" w:rsidRDefault="00AD074B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107639" w:rsidRPr="002E3D3D">
        <w:rPr>
          <w:rFonts w:ascii="Times New Roman" w:hAnsi="Times New Roman" w:cs="Times New Roman"/>
          <w:sz w:val="24"/>
          <w:szCs w:val="24"/>
        </w:rPr>
        <w:t xml:space="preserve"> исполнение Приказа Министерства экономики Республики Коми от 08.08.2019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07639" w:rsidRPr="002E3D3D">
        <w:rPr>
          <w:rFonts w:ascii="Times New Roman" w:hAnsi="Times New Roman" w:cs="Times New Roman"/>
          <w:sz w:val="24"/>
          <w:szCs w:val="24"/>
        </w:rPr>
        <w:t>201 «Об утверждении рекомендаций по разработке, корректировке, осуществлению мониторинга и контроля реализации стратегий социального развития муниципальных образований в республики Коми» проведен мониторинг реализации Стратегии. Отчет о ходе реализации Стратегии составлен на основании отчетных и статистических данных. Данные мониторинга хода реализации Стратегии</w:t>
      </w:r>
      <w:r w:rsidR="00864937" w:rsidRPr="002E3D3D">
        <w:rPr>
          <w:rFonts w:ascii="Times New Roman" w:hAnsi="Times New Roman" w:cs="Times New Roman"/>
          <w:sz w:val="24"/>
          <w:szCs w:val="24"/>
        </w:rPr>
        <w:t xml:space="preserve"> за 2022 год занесены в региональный сегмент ГАС «Управление» раздел 3.2. «Социально-экономические показатели муниципального образования» формы ввода информации, характеризующей состояние и развитие муниципальных образований в Республики Коми, утвержденной распоряжением Правительства Республики Коми от 21.12.2020 г. № 409-р «Об утверждении формы ввода информации, характеризующей состояние и развитие муниципальных образований в государственную автоматизированную систему «Управление».</w:t>
      </w:r>
    </w:p>
    <w:p w:rsidR="00864937" w:rsidRPr="002E3D3D" w:rsidRDefault="00864937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>По результатам реализации Стратегии за 2022 год проанализированы плановые значения показателей Стратегии, утвержденные на начало отчетного периода соответствующие 4 приоритетам социально-экономической политики муниципального образования:</w:t>
      </w:r>
    </w:p>
    <w:p w:rsidR="00864937" w:rsidRPr="002E3D3D" w:rsidRDefault="00864937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 xml:space="preserve">1. Человеческий </w:t>
      </w:r>
      <w:r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капитал – </w:t>
      </w:r>
      <w:r w:rsidR="00077564"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50,0</w:t>
      </w:r>
      <w:r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864937" w:rsidRPr="002E3D3D" w:rsidRDefault="00864937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Экономика – </w:t>
      </w:r>
      <w:r w:rsidR="00077564"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66,7</w:t>
      </w:r>
      <w:r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864937" w:rsidRPr="002E3D3D" w:rsidRDefault="00864937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Территория проживания – </w:t>
      </w:r>
      <w:r w:rsidR="00077564"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864937" w:rsidRPr="002E3D3D" w:rsidRDefault="00864937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Управление – </w:t>
      </w:r>
      <w:r w:rsidR="00077564"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864937" w:rsidRPr="002E3D3D" w:rsidRDefault="00864937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мониторинга </w:t>
      </w:r>
      <w:r w:rsidRPr="002E3D3D">
        <w:rPr>
          <w:rFonts w:ascii="Times New Roman" w:hAnsi="Times New Roman" w:cs="Times New Roman"/>
          <w:sz w:val="24"/>
          <w:szCs w:val="24"/>
        </w:rPr>
        <w:t xml:space="preserve">оценивалось достижение </w:t>
      </w:r>
      <w:r w:rsidR="00A360E7" w:rsidRPr="002E3D3D">
        <w:rPr>
          <w:rFonts w:ascii="Times New Roman" w:hAnsi="Times New Roman" w:cs="Times New Roman"/>
          <w:sz w:val="24"/>
          <w:szCs w:val="24"/>
        </w:rPr>
        <w:t>31 показателя и исполнение мероприятий, направленных на решение задач Стратегии. Ввиду отсутствия данных, публикуемых Федеральной службой госу</w:t>
      </w:r>
      <w:r w:rsidR="00D30397" w:rsidRPr="002E3D3D">
        <w:rPr>
          <w:rFonts w:ascii="Times New Roman" w:hAnsi="Times New Roman" w:cs="Times New Roman"/>
          <w:sz w:val="24"/>
          <w:szCs w:val="24"/>
        </w:rPr>
        <w:t xml:space="preserve">дарственной статистики, значение </w:t>
      </w:r>
      <w:r w:rsidR="002E3D3D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2E3D3D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D30397" w:rsidRPr="002E3D3D">
        <w:rPr>
          <w:rFonts w:ascii="Times New Roman" w:hAnsi="Times New Roman" w:cs="Times New Roman"/>
          <w:sz w:val="24"/>
          <w:szCs w:val="24"/>
        </w:rPr>
        <w:t xml:space="preserve"> взяты</w:t>
      </w:r>
      <w:proofErr w:type="gramEnd"/>
      <w:r w:rsidR="00D30397" w:rsidRPr="002E3D3D">
        <w:rPr>
          <w:rFonts w:ascii="Times New Roman" w:hAnsi="Times New Roman" w:cs="Times New Roman"/>
          <w:sz w:val="24"/>
          <w:szCs w:val="24"/>
        </w:rPr>
        <w:t xml:space="preserve"> на конец ноября 2022 года.</w:t>
      </w:r>
    </w:p>
    <w:p w:rsidR="00D30397" w:rsidRPr="002E3D3D" w:rsidRDefault="00D30397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>По итогам 2022 года среднее значение достижения</w:t>
      </w:r>
      <w:r w:rsidR="0086391C" w:rsidRPr="002E3D3D">
        <w:rPr>
          <w:rFonts w:ascii="Times New Roman" w:hAnsi="Times New Roman" w:cs="Times New Roman"/>
          <w:sz w:val="24"/>
          <w:szCs w:val="24"/>
        </w:rPr>
        <w:t xml:space="preserve"> целевых показателей Стратегии </w:t>
      </w:r>
      <w:r w:rsidRPr="002E3D3D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77564" w:rsidRPr="002E3D3D">
        <w:rPr>
          <w:rFonts w:ascii="Times New Roman" w:hAnsi="Times New Roman" w:cs="Times New Roman"/>
          <w:sz w:val="24"/>
          <w:szCs w:val="24"/>
        </w:rPr>
        <w:t>58,1%, что на 3,3</w:t>
      </w:r>
      <w:r w:rsidR="0086391C" w:rsidRPr="002E3D3D">
        <w:rPr>
          <w:rFonts w:ascii="Times New Roman" w:hAnsi="Times New Roman" w:cs="Times New Roman"/>
          <w:sz w:val="24"/>
          <w:szCs w:val="24"/>
        </w:rPr>
        <w:t>% выше значения показателя 2021 года (54,8%).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1456"/>
        <w:gridCol w:w="1559"/>
        <w:gridCol w:w="1759"/>
        <w:gridCol w:w="1892"/>
      </w:tblGrid>
      <w:tr w:rsidR="0086391C" w:rsidRPr="002E3D3D" w:rsidTr="0016496A">
        <w:trPr>
          <w:jc w:val="center"/>
        </w:trPr>
        <w:tc>
          <w:tcPr>
            <w:tcW w:w="2792" w:type="dxa"/>
          </w:tcPr>
          <w:p w:rsidR="0086391C" w:rsidRPr="002E3D3D" w:rsidRDefault="0086391C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  <w:tc>
          <w:tcPr>
            <w:tcW w:w="1456" w:type="dxa"/>
          </w:tcPr>
          <w:p w:rsidR="0086391C" w:rsidRPr="002E3D3D" w:rsidRDefault="0086391C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Всего показателей</w:t>
            </w:r>
          </w:p>
        </w:tc>
        <w:tc>
          <w:tcPr>
            <w:tcW w:w="1559" w:type="dxa"/>
          </w:tcPr>
          <w:p w:rsidR="0086391C" w:rsidRPr="002E3D3D" w:rsidRDefault="0086391C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Количество достигнутых показателей</w:t>
            </w:r>
          </w:p>
        </w:tc>
        <w:tc>
          <w:tcPr>
            <w:tcW w:w="1759" w:type="dxa"/>
          </w:tcPr>
          <w:p w:rsidR="0086391C" w:rsidRPr="002E3D3D" w:rsidRDefault="0086391C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Количество не достигнутых показателей</w:t>
            </w:r>
          </w:p>
        </w:tc>
        <w:tc>
          <w:tcPr>
            <w:tcW w:w="1892" w:type="dxa"/>
          </w:tcPr>
          <w:p w:rsidR="0086391C" w:rsidRPr="002E3D3D" w:rsidRDefault="0086391C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Процент достижения показателей (%)</w:t>
            </w:r>
          </w:p>
        </w:tc>
      </w:tr>
      <w:tr w:rsidR="0086391C" w:rsidRPr="002E3D3D" w:rsidTr="0016496A">
        <w:trPr>
          <w:jc w:val="center"/>
        </w:trPr>
        <w:tc>
          <w:tcPr>
            <w:tcW w:w="2792" w:type="dxa"/>
          </w:tcPr>
          <w:p w:rsidR="0086391C" w:rsidRPr="002E3D3D" w:rsidRDefault="0016496A" w:rsidP="008639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</w:t>
            </w:r>
          </w:p>
        </w:tc>
        <w:tc>
          <w:tcPr>
            <w:tcW w:w="1456" w:type="dxa"/>
          </w:tcPr>
          <w:p w:rsidR="0086391C" w:rsidRPr="002E3D3D" w:rsidRDefault="0016496A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6391C" w:rsidRPr="002E3D3D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86391C" w:rsidRPr="002E3D3D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86391C" w:rsidRPr="002E3D3D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6391C" w:rsidRPr="002E3D3D" w:rsidTr="0016496A">
        <w:trPr>
          <w:jc w:val="center"/>
        </w:trPr>
        <w:tc>
          <w:tcPr>
            <w:tcW w:w="2792" w:type="dxa"/>
          </w:tcPr>
          <w:p w:rsidR="0086391C" w:rsidRPr="002E3D3D" w:rsidRDefault="0016496A" w:rsidP="008639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</w:tcPr>
          <w:p w:rsidR="0086391C" w:rsidRPr="002E3D3D" w:rsidRDefault="0016496A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6391C" w:rsidRPr="002E3D3D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86391C" w:rsidRPr="002E3D3D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86391C" w:rsidRPr="002E3D3D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86391C" w:rsidRPr="002E3D3D" w:rsidTr="0016496A">
        <w:trPr>
          <w:jc w:val="center"/>
        </w:trPr>
        <w:tc>
          <w:tcPr>
            <w:tcW w:w="2792" w:type="dxa"/>
          </w:tcPr>
          <w:p w:rsidR="0086391C" w:rsidRPr="002E3D3D" w:rsidRDefault="0016496A" w:rsidP="008639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Территория проживания</w:t>
            </w:r>
          </w:p>
        </w:tc>
        <w:tc>
          <w:tcPr>
            <w:tcW w:w="1456" w:type="dxa"/>
          </w:tcPr>
          <w:p w:rsidR="0086391C" w:rsidRPr="002E3D3D" w:rsidRDefault="0016496A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391C" w:rsidRPr="002E3D3D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86391C" w:rsidRPr="002E3D3D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86391C" w:rsidRPr="002E3D3D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6391C" w:rsidRPr="002E3D3D" w:rsidTr="0016496A">
        <w:trPr>
          <w:jc w:val="center"/>
        </w:trPr>
        <w:tc>
          <w:tcPr>
            <w:tcW w:w="2792" w:type="dxa"/>
          </w:tcPr>
          <w:p w:rsidR="0086391C" w:rsidRPr="002E3D3D" w:rsidRDefault="0016496A" w:rsidP="008639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456" w:type="dxa"/>
          </w:tcPr>
          <w:p w:rsidR="0086391C" w:rsidRPr="002E3D3D" w:rsidRDefault="0016496A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6391C" w:rsidRPr="002E3D3D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86391C" w:rsidRPr="002E3D3D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86391C" w:rsidRPr="002E3D3D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6391C" w:rsidRPr="002E3D3D" w:rsidTr="0016496A">
        <w:trPr>
          <w:jc w:val="center"/>
        </w:trPr>
        <w:tc>
          <w:tcPr>
            <w:tcW w:w="2792" w:type="dxa"/>
          </w:tcPr>
          <w:p w:rsidR="0086391C" w:rsidRPr="002E3D3D" w:rsidRDefault="0016496A" w:rsidP="008639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Всего по Стратегии</w:t>
            </w:r>
          </w:p>
        </w:tc>
        <w:tc>
          <w:tcPr>
            <w:tcW w:w="1456" w:type="dxa"/>
          </w:tcPr>
          <w:p w:rsidR="0086391C" w:rsidRPr="002E3D3D" w:rsidRDefault="0016496A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6391C" w:rsidRPr="002E3D3D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9" w:type="dxa"/>
          </w:tcPr>
          <w:p w:rsidR="0086391C" w:rsidRPr="002E3D3D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2" w:type="dxa"/>
          </w:tcPr>
          <w:p w:rsidR="0086391C" w:rsidRPr="002E3D3D" w:rsidRDefault="00077564" w:rsidP="00863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3D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</w:tbl>
    <w:p w:rsidR="00860420" w:rsidRPr="002E3D3D" w:rsidRDefault="00860420" w:rsidP="008604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3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Итоги реализации приоритетного направления</w:t>
      </w:r>
    </w:p>
    <w:p w:rsidR="00860420" w:rsidRPr="002E3D3D" w:rsidRDefault="00860420" w:rsidP="008604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«Человеческий капитал»</w:t>
      </w:r>
    </w:p>
    <w:p w:rsidR="00860420" w:rsidRPr="002E3D3D" w:rsidRDefault="00860420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420" w:rsidRPr="002E3D3D" w:rsidRDefault="00860420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>В ходе мониторинга приоритетного направления Стратегии «Человеческий капитал» оценивалось достижение 16 целевых показателей. Результат достижения целевых показателей в среднем составил 50,0%. Достигнуто 8 показателей.</w:t>
      </w:r>
    </w:p>
    <w:p w:rsidR="00860420" w:rsidRPr="002E3D3D" w:rsidRDefault="00860420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«Среднегодовая численность постоянного населения»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«Усинск» за 2022 год составила 36 346 чел. (2021 г. – 42 603 чел.).</w:t>
      </w:r>
    </w:p>
    <w:p w:rsidR="00860420" w:rsidRPr="002E3D3D" w:rsidRDefault="00860420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«Естественный прирост, убыль (–) населения»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составил 36 чел. Ввиду отсутствия данных, публикуемых Федеральной службой государственной статистики значения показателя взято на конец ноября 2023 года.</w:t>
      </w:r>
      <w:r w:rsidR="00C545A3" w:rsidRPr="002E3D3D">
        <w:rPr>
          <w:rFonts w:ascii="Times New Roman" w:hAnsi="Times New Roman" w:cs="Times New Roman"/>
          <w:sz w:val="24"/>
          <w:szCs w:val="24"/>
        </w:rPr>
        <w:t xml:space="preserve"> В рамках регионального проекта «Финансовая поддержка семей при рождении детей в отчетном периоде производились</w:t>
      </w:r>
      <w:r w:rsidR="00F72FFA" w:rsidRPr="002E3D3D">
        <w:rPr>
          <w:rFonts w:ascii="Times New Roman" w:hAnsi="Times New Roman" w:cs="Times New Roman"/>
          <w:sz w:val="24"/>
          <w:szCs w:val="24"/>
        </w:rPr>
        <w:t xml:space="preserve"> ежемесячные выплаты семьям, при рождении (усыновлении) первого ребенка, а также ежемесячные денежные выплаты семьям, при рождении в них после 31.12.2012 года третьего ребенка или последующих детей – до достижения ребенком возраста трех лет; предоставлялся региональный семейный капитал, матерям родивших первого и третьего или последующих детей;</w:t>
      </w:r>
      <w:r w:rsidR="00737811" w:rsidRPr="002E3D3D">
        <w:rPr>
          <w:rFonts w:ascii="Times New Roman" w:hAnsi="Times New Roman" w:cs="Times New Roman"/>
          <w:sz w:val="24"/>
          <w:szCs w:val="24"/>
        </w:rPr>
        <w:t xml:space="preserve"> предоставлялась государственная социальная помощь в виде пособия беременным женщинам, кормящим матерям на приобретение продуктов питания; предоставлялась социальная поддержка в виде пособия беременным женщинам, на приобретение продуктов питания при сроке беременности не менее 12 недель, состоящим на учете по беременности и родам в медицинских организациях Республики Коми.</w:t>
      </w:r>
    </w:p>
    <w:p w:rsidR="00737811" w:rsidRPr="002E3D3D" w:rsidRDefault="00737811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«Уровень безработицы»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показатель исполнен и составляет 0,8%. Численность официально зарегистрированных безработных в декабре 2022 года составила 182 чел., что на 33,8% меньше, чем в конце 2022 года (275 чел.).</w:t>
      </w:r>
    </w:p>
    <w:p w:rsidR="00737811" w:rsidRPr="002E3D3D" w:rsidRDefault="00737811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«Среднемесячная номинальная начисленная заработная плата работников (без субъектов малого</w:t>
      </w:r>
      <w:r w:rsidR="009C6BB8" w:rsidRPr="002E3D3D">
        <w:rPr>
          <w:rFonts w:ascii="Times New Roman" w:hAnsi="Times New Roman" w:cs="Times New Roman"/>
          <w:i/>
          <w:sz w:val="24"/>
          <w:szCs w:val="24"/>
        </w:rPr>
        <w:t xml:space="preserve"> предпринимательства)»</w:t>
      </w:r>
      <w:r w:rsidR="009C6BB8" w:rsidRPr="002E3D3D">
        <w:rPr>
          <w:rFonts w:ascii="Times New Roman" w:hAnsi="Times New Roman" w:cs="Times New Roman"/>
          <w:sz w:val="24"/>
          <w:szCs w:val="24"/>
        </w:rPr>
        <w:t xml:space="preserve"> составляет 108 853,00 руб. Более чем на 100% выполнены положения Указа Президента Российской Федерации от 07.05.2012 г. № 597 по достижению показателей среднемесячной заработной платы педагогических работников муниципальных образовательных организаций, учреждений культуры, физической культуры и спорта.</w:t>
      </w:r>
    </w:p>
    <w:p w:rsidR="00200C29" w:rsidRPr="002E3D3D" w:rsidRDefault="00200C29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«Доля детей в возрасте 1 – 6 лет, получающих дошкольную образовательную услугу и (или) услугу по их содержанию в муниципальных учреждениях, в общей численности детей, проживающих на территории МО ГО «Усинск»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ниже запланированного на </w:t>
      </w:r>
      <w:r w:rsidR="00351079" w:rsidRPr="002E3D3D">
        <w:rPr>
          <w:rFonts w:ascii="Times New Roman" w:hAnsi="Times New Roman" w:cs="Times New Roman"/>
          <w:sz w:val="24"/>
          <w:szCs w:val="24"/>
        </w:rPr>
        <w:t xml:space="preserve">2,0% и составляет 86,5%. </w:t>
      </w:r>
      <w:proofErr w:type="spellStart"/>
      <w:r w:rsidR="00351079" w:rsidRPr="002E3D3D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351079" w:rsidRPr="002E3D3D">
        <w:rPr>
          <w:rFonts w:ascii="Times New Roman" w:hAnsi="Times New Roman" w:cs="Times New Roman"/>
          <w:sz w:val="24"/>
          <w:szCs w:val="24"/>
        </w:rPr>
        <w:t xml:space="preserve"> показателя связано с уменьшением фактической численности детей, проживающих на территории МО ГО «Усинск» (включая детей, которые в 2022 году выбыли в школу и выехали за пределы). Фактически 100 % детей в возрасте от 1 года до 7 лет, состоявших на учете для зачисления в ДОО, обеспечены местами.</w:t>
      </w:r>
    </w:p>
    <w:p w:rsidR="00351079" w:rsidRPr="002E3D3D" w:rsidRDefault="00351079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</w:t>
      </w:r>
      <w:r w:rsidR="00226617" w:rsidRPr="002E3D3D">
        <w:rPr>
          <w:rFonts w:ascii="Times New Roman" w:hAnsi="Times New Roman" w:cs="Times New Roman"/>
          <w:sz w:val="24"/>
          <w:szCs w:val="24"/>
        </w:rPr>
        <w:t xml:space="preserve"> составляет 89,6%. </w:t>
      </w:r>
      <w:proofErr w:type="spellStart"/>
      <w:r w:rsidR="00226617" w:rsidRPr="002E3D3D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226617" w:rsidRPr="002E3D3D">
        <w:rPr>
          <w:rFonts w:ascii="Times New Roman" w:hAnsi="Times New Roman" w:cs="Times New Roman"/>
          <w:sz w:val="24"/>
          <w:szCs w:val="24"/>
        </w:rPr>
        <w:t xml:space="preserve"> показателя обусловлено снижением числа муниципальных общеобразовательных организаций, соответствующих современным требованиям обучения, так как 6 школ включены в план капитального ремонта, из которых 2 общеобразовательные организации еще не прошли государственную экспертизу.</w:t>
      </w:r>
    </w:p>
    <w:p w:rsidR="00226617" w:rsidRPr="002E3D3D" w:rsidRDefault="00226617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составляет 94,2% что ниже планового значения на 1,8%. Общее количество обучающихся во вторую смену в 2022 году составило</w:t>
      </w:r>
      <w:r w:rsidR="0009726C" w:rsidRPr="002E3D3D">
        <w:rPr>
          <w:rFonts w:ascii="Times New Roman" w:hAnsi="Times New Roman" w:cs="Times New Roman"/>
          <w:sz w:val="24"/>
          <w:szCs w:val="24"/>
        </w:rPr>
        <w:t xml:space="preserve"> 331 чел. </w:t>
      </w:r>
      <w:r w:rsidR="00A236EE" w:rsidRPr="002E3D3D">
        <w:rPr>
          <w:rFonts w:ascii="Times New Roman" w:hAnsi="Times New Roman" w:cs="Times New Roman"/>
          <w:sz w:val="24"/>
          <w:szCs w:val="24"/>
        </w:rPr>
        <w:t>Невыполнение показателя обусловлено увеличением количества обучающихся в параллели 2-х классов, что связано с изменением правил приема в общеобразовательные организации с 2022 года в части преимущественного права братьев и сестер.</w:t>
      </w:r>
    </w:p>
    <w:p w:rsidR="00A236EE" w:rsidRPr="002E3D3D" w:rsidRDefault="00A236EE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«Доля детей в возрасте 5 – 18 лет, получающих услуги по дополнительно</w:t>
      </w:r>
      <w:r w:rsidR="0093003C" w:rsidRPr="002E3D3D">
        <w:rPr>
          <w:rFonts w:ascii="Times New Roman" w:hAnsi="Times New Roman" w:cs="Times New Roman"/>
          <w:i/>
          <w:sz w:val="24"/>
          <w:szCs w:val="24"/>
        </w:rPr>
        <w:t>м</w:t>
      </w:r>
      <w:r w:rsidRPr="002E3D3D">
        <w:rPr>
          <w:rFonts w:ascii="Times New Roman" w:hAnsi="Times New Roman" w:cs="Times New Roman"/>
          <w:i/>
          <w:sz w:val="24"/>
          <w:szCs w:val="24"/>
        </w:rPr>
        <w:t xml:space="preserve">у образованию в организациях различной организационно-правовой формы и формы </w:t>
      </w:r>
      <w:r w:rsidRPr="002E3D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собственности, в общей численности детей этой возрастной группы» </w:t>
      </w:r>
      <w:r w:rsidR="0093003C" w:rsidRPr="002E3D3D">
        <w:rPr>
          <w:rFonts w:ascii="Times New Roman" w:hAnsi="Times New Roman" w:cs="Times New Roman"/>
          <w:sz w:val="24"/>
          <w:szCs w:val="24"/>
        </w:rPr>
        <w:t>составляет 79%. Увеличение показателя связано с расширением спектра программ по реестру значимые (бюджетные программы).</w:t>
      </w:r>
    </w:p>
    <w:p w:rsidR="0093003C" w:rsidRPr="002E3D3D" w:rsidRDefault="0093003C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«Обеспеченность организациями культурно-досугового типа на 1000 человек населения»</w:t>
      </w:r>
      <w:r w:rsidR="00E57E39" w:rsidRPr="002E3D3D">
        <w:rPr>
          <w:rFonts w:ascii="Times New Roman" w:hAnsi="Times New Roman" w:cs="Times New Roman"/>
          <w:sz w:val="24"/>
          <w:szCs w:val="24"/>
        </w:rPr>
        <w:t xml:space="preserve"> составляет 0,61. </w:t>
      </w:r>
      <w:proofErr w:type="spellStart"/>
      <w:r w:rsidR="00E57E39"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Недостижение</w:t>
      </w:r>
      <w:proofErr w:type="spellEnd"/>
      <w:r w:rsidR="00E57E39"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показателя </w:t>
      </w:r>
      <w:r w:rsidR="00ED656D"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обусловлено:</w:t>
      </w:r>
    </w:p>
    <w:p w:rsidR="00ED656D" w:rsidRPr="002E3D3D" w:rsidRDefault="00ED656D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- исключением из Устава МБУК «ЦКС» филиала МБУК «ЦКС» в д. </w:t>
      </w:r>
      <w:proofErr w:type="spellStart"/>
      <w:r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Праскан</w:t>
      </w:r>
      <w:proofErr w:type="spellEnd"/>
      <w:r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656D" w:rsidRPr="002E3D3D" w:rsidRDefault="00ED656D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- исключением из Устава МБУК «УЦБС» библиотеки – филиала № 2 д. </w:t>
      </w:r>
      <w:proofErr w:type="spellStart"/>
      <w:r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Праскан</w:t>
      </w:r>
      <w:proofErr w:type="spellEnd"/>
      <w:r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МБУК «УЦБС».</w:t>
      </w:r>
    </w:p>
    <w:p w:rsidR="00ED656D" w:rsidRPr="002E3D3D" w:rsidRDefault="00ED656D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 «Количество посещений учреждений культуры»</w:t>
      </w:r>
      <w:r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217%, что выше планового значения на 110%.</w:t>
      </w:r>
      <w:r w:rsidR="00BA1E00"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Значительное увеличение показателя обусловлено снижением интенсивности </w:t>
      </w:r>
      <w:proofErr w:type="spellStart"/>
      <w:r w:rsidR="00BA1E00"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эпидпроцессов</w:t>
      </w:r>
      <w:proofErr w:type="spellEnd"/>
      <w:r w:rsidR="00BA1E00"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благодаря чему у населения возрос интерес к посещению учреждений культуры после приостановления </w:t>
      </w:r>
      <w:proofErr w:type="spellStart"/>
      <w:r w:rsidR="00BA1E00"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Роспотребнадзором</w:t>
      </w:r>
      <w:proofErr w:type="spellEnd"/>
      <w:r w:rsidR="00BA1E00" w:rsidRPr="002E3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действий ранее введенных ограничений.</w:t>
      </w:r>
    </w:p>
    <w:p w:rsidR="001775F4" w:rsidRPr="002E3D3D" w:rsidRDefault="001775F4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«Доля граждан, положительно оценивающих состояние межнациональных отношений в МО ГО «Усинск»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составляет 93,4%. Увеличение количества мероприятий, направленных на сохранение национальной самобытности и развития гражданской интенсивности народов, проживающих на территории муниципалитета, способствовало увеличению показателя.</w:t>
      </w:r>
    </w:p>
    <w:p w:rsidR="001775F4" w:rsidRPr="002E3D3D" w:rsidRDefault="001775F4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«Мощность амбулаторно-поликлинических учреждений на 10 тыс. человек населения»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DA5830" w:rsidRPr="002E3D3D">
        <w:rPr>
          <w:rFonts w:ascii="Times New Roman" w:hAnsi="Times New Roman" w:cs="Times New Roman"/>
          <w:sz w:val="24"/>
          <w:szCs w:val="24"/>
        </w:rPr>
        <w:t xml:space="preserve"> 424 посещений в смену. Целевой показатель не был достигнут по причине отсутствия профилактических осмотров и диспансеризаций до 17 марта 2022 года из-за действия </w:t>
      </w:r>
      <w:proofErr w:type="spellStart"/>
      <w:r w:rsidR="00DA5830" w:rsidRPr="002E3D3D">
        <w:rPr>
          <w:rFonts w:ascii="Times New Roman" w:hAnsi="Times New Roman" w:cs="Times New Roman"/>
          <w:sz w:val="24"/>
          <w:szCs w:val="24"/>
        </w:rPr>
        <w:t>ковидных</w:t>
      </w:r>
      <w:proofErr w:type="spellEnd"/>
      <w:r w:rsidR="00DA5830" w:rsidRPr="002E3D3D">
        <w:rPr>
          <w:rFonts w:ascii="Times New Roman" w:hAnsi="Times New Roman" w:cs="Times New Roman"/>
          <w:sz w:val="24"/>
          <w:szCs w:val="24"/>
        </w:rPr>
        <w:t xml:space="preserve"> ограничений.</w:t>
      </w:r>
    </w:p>
    <w:p w:rsidR="00DA5830" w:rsidRPr="002E3D3D" w:rsidRDefault="00DA5830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«Доля населения, систематически занимающегося физической культурой и спортом»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значение показателя достигнуто и составляет </w:t>
      </w:r>
      <w:r w:rsidR="0037550D" w:rsidRPr="002E3D3D">
        <w:rPr>
          <w:rFonts w:ascii="Times New Roman" w:hAnsi="Times New Roman" w:cs="Times New Roman"/>
          <w:sz w:val="24"/>
          <w:szCs w:val="24"/>
        </w:rPr>
        <w:t>50,2%. В 2022 году количество систематически занимающегося физической культурой и спортом населения составило 22,5 тыс. чел., в 2021 году – 20,2 тыс. чел.</w:t>
      </w:r>
    </w:p>
    <w:p w:rsidR="0037550D" w:rsidRPr="002E3D3D" w:rsidRDefault="0037550D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«Уровень удовлетворенности населения жилищно-коммунальными услугами»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значение показателя достигнуто и составляет 70,7%</w:t>
      </w:r>
      <w:r w:rsidR="00D75CA8" w:rsidRPr="002E3D3D">
        <w:rPr>
          <w:rFonts w:ascii="Times New Roman" w:hAnsi="Times New Roman" w:cs="Times New Roman"/>
          <w:sz w:val="24"/>
          <w:szCs w:val="24"/>
        </w:rPr>
        <w:t>.</w:t>
      </w:r>
    </w:p>
    <w:p w:rsidR="00D75CA8" w:rsidRPr="002E3D3D" w:rsidRDefault="00D75CA8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«Миграционный прирост, убыль (–) населения»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в 2022 году наблюдается отрицательная динамика миграционной убыли 593 чел. Ввиду отсутствия</w:t>
      </w:r>
      <w:r w:rsidR="00F6629D" w:rsidRPr="002E3D3D">
        <w:rPr>
          <w:rFonts w:ascii="Times New Roman" w:hAnsi="Times New Roman" w:cs="Times New Roman"/>
          <w:sz w:val="24"/>
          <w:szCs w:val="24"/>
        </w:rPr>
        <w:t xml:space="preserve"> данных, публикуемых Федеральной службой государственной статистики, значение показателя взято на конец ноября 2022 года.</w:t>
      </w:r>
    </w:p>
    <w:p w:rsidR="00F6629D" w:rsidRPr="002E3D3D" w:rsidRDefault="00F6629D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«Уровень преступности (количество зарегистрированных преступлений на 100 тыс. человек)»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составляет 2 256 ед. По данным Федеральной службы государственной статистики на территории муниципального образования за отчетный период число зарегистрированных преступлений 820 ед., из них тяжких и особо тяжких преступлений 269 ед.</w:t>
      </w:r>
    </w:p>
    <w:p w:rsidR="00F6629D" w:rsidRPr="002E3D3D" w:rsidRDefault="00F6629D" w:rsidP="003F0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29D" w:rsidRPr="002E3D3D" w:rsidRDefault="00F6629D" w:rsidP="00F662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3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реализации приоритетного направления «Экономика»</w:t>
      </w:r>
    </w:p>
    <w:p w:rsidR="00F6629D" w:rsidRPr="002E3D3D" w:rsidRDefault="00F6629D" w:rsidP="00F66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29D" w:rsidRPr="002E3D3D" w:rsidRDefault="00F6629D" w:rsidP="00F66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 xml:space="preserve">В ходе мониторинга приоритетного направления Стратегии «Экономика» оценивалось достижение 6 целевых направлений. Результат достижения целевых показателей в среднем составил </w:t>
      </w:r>
      <w:r w:rsidR="003D4BCE" w:rsidRPr="002E3D3D">
        <w:rPr>
          <w:rFonts w:ascii="Times New Roman" w:hAnsi="Times New Roman" w:cs="Times New Roman"/>
          <w:sz w:val="24"/>
          <w:szCs w:val="24"/>
        </w:rPr>
        <w:t>66,7%. Достигнуто 4 показателя.</w:t>
      </w:r>
    </w:p>
    <w:p w:rsidR="003D4BCE" w:rsidRPr="005D540C" w:rsidRDefault="003D4BCE" w:rsidP="00F66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«Объем инвестиций в основной капитал за счет всех источников финансирования»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за отчетный период составил 32,8 млрд. руб., </w:t>
      </w:r>
      <w:r w:rsidRPr="005D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которых 32,4 млрд. руб. – собственные </w:t>
      </w:r>
      <w:r w:rsidR="007460A2" w:rsidRPr="005D540C">
        <w:rPr>
          <w:rFonts w:ascii="Times New Roman" w:hAnsi="Times New Roman" w:cs="Times New Roman"/>
          <w:color w:val="000000" w:themeColor="text1"/>
          <w:sz w:val="24"/>
          <w:szCs w:val="24"/>
        </w:rPr>
        <w:t>средства, 411,7 млн. </w:t>
      </w:r>
      <w:r w:rsidRPr="005D540C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7460A2" w:rsidRPr="005D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привлеченные средства. Инвестиции в основной капитал за счет бюджетных средств составили 216,9 млн. руб. Причиной невыполнения послужил недостаток собственных финансовых ресурсов компаний при реализации инвестиционных проектов, высокая </w:t>
      </w:r>
      <w:r w:rsidR="00243375" w:rsidRPr="005D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налоговая </w:t>
      </w:r>
      <w:r w:rsidR="007460A2" w:rsidRPr="005D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нагрузка, сложный механизм получения кредитов для реализации инвестиционных проектов, постоянный рост тарифов естественных монополий на тепло/энергоносители, топливо, транспортные перевозки, длительные сроки </w:t>
      </w:r>
      <w:r w:rsidR="00243375" w:rsidRPr="005D540C">
        <w:rPr>
          <w:rFonts w:ascii="Times New Roman" w:hAnsi="Times New Roman" w:cs="Times New Roman"/>
          <w:color w:val="000000" w:themeColor="text1"/>
          <w:sz w:val="24"/>
          <w:szCs w:val="24"/>
        </w:rPr>
        <w:t>окупаемости проектов, высокая степень износа основных фондов.</w:t>
      </w:r>
    </w:p>
    <w:p w:rsidR="00243375" w:rsidRPr="005D540C" w:rsidRDefault="00243375" w:rsidP="00F66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4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 «Объем инвестиций в основной капитал (за исключением бюджетных средств в расчете на 1 жителя»</w:t>
      </w:r>
      <w:r w:rsidRPr="005D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 896,6 тыс. руб. (в 2021 году – 802,6 тыс. руб.). </w:t>
      </w:r>
      <w:proofErr w:type="spellStart"/>
      <w:r w:rsidRPr="005D540C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Недостижение</w:t>
      </w:r>
      <w:proofErr w:type="spellEnd"/>
      <w:r w:rsidRPr="005D5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54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показателя связано с нестабильной экономической ситуацией в стране (экономические санкции, высокая зависимость от цен на нефть на мировом рынке, отмена НДПИ), неразвитость инфраструктуры (коммунальной, социальной, транспортной) для привлечения инвестиций в муниципальное образование.</w:t>
      </w:r>
    </w:p>
    <w:p w:rsidR="00E36FD3" w:rsidRPr="002E3D3D" w:rsidRDefault="00E36FD3" w:rsidP="00F66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«Оборот организаций (по организациям со средней численностью работников свыше 15 человек; без субъектов малого предпринимательства; в фактически действовавших ценах)»</w:t>
      </w:r>
      <w:r w:rsidR="00BA0FC5" w:rsidRPr="002E3D3D">
        <w:rPr>
          <w:rFonts w:ascii="Times New Roman" w:hAnsi="Times New Roman" w:cs="Times New Roman"/>
          <w:sz w:val="24"/>
          <w:szCs w:val="24"/>
        </w:rPr>
        <w:t xml:space="preserve"> выше планового показателя на 30,9% и составляет 378 111,3 млн. руб.</w:t>
      </w:r>
    </w:p>
    <w:p w:rsidR="00BA0FC5" w:rsidRPr="002E3D3D" w:rsidRDefault="00BA0FC5" w:rsidP="00F66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«Число субъектов малого и среднего предпринимательства (без индивидуальных предпринимателей) в расчете на 10 тыс. человек населения»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составляет 572,1 ед., значительное увеличение показателя произошло в следствии сокращения численности населения (по данным Федеральной службы государственной статистики численность населения муниципального образования на конец 2022 года составляет 36 025 человек).</w:t>
      </w:r>
    </w:p>
    <w:p w:rsidR="00BA0FC5" w:rsidRPr="002E3D3D" w:rsidRDefault="00BA0FC5" w:rsidP="00F66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</w:t>
      </w:r>
      <w:r w:rsidR="00387658" w:rsidRPr="002E3D3D">
        <w:rPr>
          <w:rFonts w:ascii="Times New Roman" w:hAnsi="Times New Roman" w:cs="Times New Roman"/>
          <w:i/>
          <w:sz w:val="24"/>
          <w:szCs w:val="24"/>
        </w:rPr>
        <w:t>Доля прибыльных сельскохозяйственных организаций в общем их числе»</w:t>
      </w:r>
      <w:r w:rsidR="00387658" w:rsidRPr="002E3D3D">
        <w:rPr>
          <w:rFonts w:ascii="Times New Roman" w:hAnsi="Times New Roman" w:cs="Times New Roman"/>
          <w:sz w:val="24"/>
          <w:szCs w:val="24"/>
        </w:rPr>
        <w:t xml:space="preserve"> составляет 100%. В рамках выполнения задач по созданию комфортных условий для жизнедеятельности сельского населения и обеспечения условий для развития сельского хозяйства в 2022 году реализован народный проект «Приобретение технологического оборудования для производства сливочного масла» ООО «Северный» в сфере агропромышленного комплекса, прошедшего отбор в рамках проекта «Народный бюджет».</w:t>
      </w:r>
    </w:p>
    <w:p w:rsidR="00387658" w:rsidRPr="002E3D3D" w:rsidRDefault="00387658" w:rsidP="00F66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«Ввод в действие жилых домов»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составляет 2 385 </w:t>
      </w:r>
      <w:r w:rsidR="008E61B8" w:rsidRPr="002E3D3D">
        <w:rPr>
          <w:rFonts w:ascii="Times New Roman" w:hAnsi="Times New Roman" w:cs="Times New Roman"/>
          <w:sz w:val="24"/>
          <w:szCs w:val="24"/>
        </w:rPr>
        <w:t>кв. м. По данным Федеральной службы государственной статистики выдано 33 разрешения на строительство жилых зданий и 22 на ввод объектов в эксплуатацию.</w:t>
      </w:r>
    </w:p>
    <w:p w:rsidR="008E61B8" w:rsidRPr="002E3D3D" w:rsidRDefault="008E61B8" w:rsidP="008E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1B8" w:rsidRPr="002E3D3D" w:rsidRDefault="008E61B8" w:rsidP="008E61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3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реализации приоритетного направления</w:t>
      </w:r>
    </w:p>
    <w:p w:rsidR="008E61B8" w:rsidRPr="002E3D3D" w:rsidRDefault="008E61B8" w:rsidP="008E61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3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«Территория проживания»</w:t>
      </w:r>
    </w:p>
    <w:p w:rsidR="008E61B8" w:rsidRPr="002E3D3D" w:rsidRDefault="008E61B8" w:rsidP="008E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1B8" w:rsidRPr="002E3D3D" w:rsidRDefault="008E61B8" w:rsidP="008E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>В ходе мониторинга приоритетного направления Стратегии «Территория проживания» оценивалось достижение 4 целевых показателей. Результат достижения целевых показателей в среднем составил 75%. Достигнуто 3 показателя.</w:t>
      </w:r>
    </w:p>
    <w:p w:rsidR="008E61B8" w:rsidRPr="002E3D3D" w:rsidRDefault="008E61B8" w:rsidP="008E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</w:t>
      </w:r>
      <w:r w:rsidR="00262AA0" w:rsidRPr="002E3D3D">
        <w:rPr>
          <w:rFonts w:ascii="Times New Roman" w:hAnsi="Times New Roman" w:cs="Times New Roman"/>
          <w:i/>
          <w:sz w:val="24"/>
          <w:szCs w:val="24"/>
        </w:rPr>
        <w:t xml:space="preserve"> значения» </w:t>
      </w:r>
      <w:r w:rsidR="00262AA0" w:rsidRPr="002E3D3D">
        <w:rPr>
          <w:rFonts w:ascii="Times New Roman" w:hAnsi="Times New Roman" w:cs="Times New Roman"/>
          <w:sz w:val="24"/>
          <w:szCs w:val="24"/>
        </w:rPr>
        <w:t>составляет 96,65%.</w:t>
      </w:r>
    </w:p>
    <w:p w:rsidR="00262AA0" w:rsidRPr="002E3D3D" w:rsidRDefault="00262AA0" w:rsidP="008E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>В отчетном периоде за счет средств дорожного фонда и средств социального партнера выполнен ремонт дорожного полотна протяженностью 2,691 км.</w:t>
      </w:r>
    </w:p>
    <w:p w:rsidR="00262AA0" w:rsidRPr="002E3D3D" w:rsidRDefault="00262AA0" w:rsidP="008E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«Выбросы загрязняющих веществ в атмосферу стационарными источниками загрязнения»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составляет 67,5 тыс. тонн. В рамках реализации подпрограммы «Обращение с отходами производства и потребления» муниципальной программы «Жилье и жилищно-коммунальное хозяйство» в 2022 году были проведены следующие мероприятия:</w:t>
      </w:r>
    </w:p>
    <w:p w:rsidR="00262AA0" w:rsidRPr="002E3D3D" w:rsidRDefault="00262AA0" w:rsidP="008E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 xml:space="preserve">- оказаны услуги по приему и захоронению отходов </w:t>
      </w:r>
      <w:r w:rsidRPr="002E3D3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E3D3D">
        <w:rPr>
          <w:rFonts w:ascii="Times New Roman" w:hAnsi="Times New Roman" w:cs="Times New Roman"/>
          <w:sz w:val="24"/>
          <w:szCs w:val="24"/>
        </w:rPr>
        <w:t>-</w:t>
      </w:r>
      <w:r w:rsidRPr="002E3D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E3D3D">
        <w:rPr>
          <w:rFonts w:ascii="Times New Roman" w:hAnsi="Times New Roman" w:cs="Times New Roman"/>
          <w:sz w:val="24"/>
          <w:szCs w:val="24"/>
        </w:rPr>
        <w:t xml:space="preserve"> классов опасности, кроме твердых коммунальных отходов (ТКО), собранных на территории городского округа «Усинск», в период проведения экологических акций и общегородских субботников;</w:t>
      </w:r>
    </w:p>
    <w:p w:rsidR="00262AA0" w:rsidRPr="002E3D3D" w:rsidRDefault="00262AA0" w:rsidP="008E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 xml:space="preserve">- проведены работы по установке контейнерной площадки для твердых коммунальных отходов (ТКО) и крупногабаритного мусора (КГМ) на территории </w:t>
      </w:r>
      <w:proofErr w:type="spellStart"/>
      <w:r w:rsidRPr="002E3D3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E3D3D">
        <w:rPr>
          <w:rFonts w:ascii="Times New Roman" w:hAnsi="Times New Roman" w:cs="Times New Roman"/>
          <w:sz w:val="24"/>
          <w:szCs w:val="24"/>
        </w:rPr>
        <w:t xml:space="preserve">. Парма и </w:t>
      </w:r>
      <w:proofErr w:type="spellStart"/>
      <w:r w:rsidRPr="002E3D3D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2E3D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3D3D">
        <w:rPr>
          <w:rFonts w:ascii="Times New Roman" w:hAnsi="Times New Roman" w:cs="Times New Roman"/>
          <w:sz w:val="24"/>
          <w:szCs w:val="24"/>
        </w:rPr>
        <w:t>Усадор</w:t>
      </w:r>
      <w:proofErr w:type="spellEnd"/>
      <w:r w:rsidRPr="002E3D3D">
        <w:rPr>
          <w:rFonts w:ascii="Times New Roman" w:hAnsi="Times New Roman" w:cs="Times New Roman"/>
          <w:sz w:val="24"/>
          <w:szCs w:val="24"/>
        </w:rPr>
        <w:t>.</w:t>
      </w:r>
    </w:p>
    <w:p w:rsidR="00262AA0" w:rsidRPr="002E3D3D" w:rsidRDefault="001919CB" w:rsidP="008E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«Количество дорожно-транспортных происшествий»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осталось на уровне 2021 года и составило 39 ед., из них: по вине нетрезвых водителей – 5 ед., по вине пешеходов – 1 ед., с участием детей в возрасте до 16 лет – 7 ед. (по данным Федеральной службы государственной статистики).</w:t>
      </w:r>
    </w:p>
    <w:p w:rsidR="001919CB" w:rsidRPr="002E3D3D" w:rsidRDefault="001919CB" w:rsidP="008E61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«Смертность от дорожно-транспортных происшествий»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составляет 6 случаев на 100 тыс. населения. Число погибших в дорожно-транспортных происшествиях за 2022 год составило 2 человека.</w:t>
      </w:r>
    </w:p>
    <w:p w:rsidR="001919CB" w:rsidRDefault="001919CB" w:rsidP="00191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40C" w:rsidRDefault="005D540C" w:rsidP="00191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40C" w:rsidRPr="002E3D3D" w:rsidRDefault="005D540C" w:rsidP="00191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19CB" w:rsidRPr="002E3D3D" w:rsidRDefault="001919CB" w:rsidP="00191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3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Итоги реализации приоритетного направления</w:t>
      </w:r>
    </w:p>
    <w:p w:rsidR="001919CB" w:rsidRPr="002E3D3D" w:rsidRDefault="001919CB" w:rsidP="00191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3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«Управление»</w:t>
      </w:r>
    </w:p>
    <w:p w:rsidR="001919CB" w:rsidRPr="002E3D3D" w:rsidRDefault="001919CB" w:rsidP="00191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9CB" w:rsidRPr="002E3D3D" w:rsidRDefault="001919CB" w:rsidP="00191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>В ходе мониторинга приоритетного направления Стратегии «Управление» оценивалось достижение 5 целевых показателей. Результат достижения целевых показателей в среднем составил 60%. Достигнуто 3 показателя.</w:t>
      </w:r>
    </w:p>
    <w:p w:rsidR="001919CB" w:rsidRPr="002E3D3D" w:rsidRDefault="001919CB" w:rsidP="00191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составляют 7,6 тыс. руб. Отклонение показателя в сторону увеличения обусловлено следующими факторами:</w:t>
      </w:r>
    </w:p>
    <w:p w:rsidR="001919CB" w:rsidRPr="002E3D3D" w:rsidRDefault="001919CB" w:rsidP="00191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>- повышение должностных окладов специалистов органов местного самоуправления с 01.07.2022 года;</w:t>
      </w:r>
    </w:p>
    <w:p w:rsidR="001919CB" w:rsidRPr="002E3D3D" w:rsidRDefault="001919CB" w:rsidP="00191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sz w:val="24"/>
          <w:szCs w:val="24"/>
        </w:rPr>
        <w:t xml:space="preserve">- постоянное </w:t>
      </w:r>
      <w:r w:rsidR="005527FE" w:rsidRPr="002E3D3D">
        <w:rPr>
          <w:rFonts w:ascii="Times New Roman" w:hAnsi="Times New Roman" w:cs="Times New Roman"/>
          <w:sz w:val="24"/>
          <w:szCs w:val="24"/>
        </w:rPr>
        <w:t>снижение численности населения муниципального образования.</w:t>
      </w:r>
    </w:p>
    <w:p w:rsidR="005527FE" w:rsidRPr="002E3D3D" w:rsidRDefault="005527FE" w:rsidP="00191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расчете на одного жителя муниципального образования»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332C65" w:rsidRPr="002E3D3D">
        <w:rPr>
          <w:rFonts w:ascii="Times New Roman" w:hAnsi="Times New Roman" w:cs="Times New Roman"/>
          <w:sz w:val="24"/>
          <w:szCs w:val="24"/>
        </w:rPr>
        <w:t xml:space="preserve"> 41,3 тыс. руб. Основным источником доходов, поступивших сверх плановых значений, являлись штрафы. Рост обусловлен возмещением вреда, причиненного окружающей среде, по вступившим в силу решениям Арбитражного суда Республики Коми за </w:t>
      </w:r>
      <w:proofErr w:type="spellStart"/>
      <w:r w:rsidR="00332C65" w:rsidRPr="002E3D3D">
        <w:rPr>
          <w:rFonts w:ascii="Times New Roman" w:hAnsi="Times New Roman" w:cs="Times New Roman"/>
          <w:sz w:val="24"/>
          <w:szCs w:val="24"/>
        </w:rPr>
        <w:t>нефтеразливы</w:t>
      </w:r>
      <w:proofErr w:type="spellEnd"/>
      <w:r w:rsidR="00332C65" w:rsidRPr="002E3D3D">
        <w:rPr>
          <w:rFonts w:ascii="Times New Roman" w:hAnsi="Times New Roman" w:cs="Times New Roman"/>
          <w:sz w:val="24"/>
          <w:szCs w:val="24"/>
        </w:rPr>
        <w:t>.</w:t>
      </w:r>
    </w:p>
    <w:p w:rsidR="00332C65" w:rsidRPr="002E3D3D" w:rsidRDefault="00332C65" w:rsidP="00191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«Просроченная кредиторская задолженность»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по данным годовой бухгалтерской отчетности за 2022 год по платежам из бюджета МО ГО «Усинск» отсутствует.</w:t>
      </w:r>
    </w:p>
    <w:p w:rsidR="00332C65" w:rsidRPr="002E3D3D" w:rsidRDefault="00332C65" w:rsidP="00191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>– «Уровень удовлетворенности населения результатами деятельности органов местного самоуправления по муниципальному образованию городского округа «Усинск»</w:t>
      </w:r>
      <w:r w:rsidRPr="002E3D3D">
        <w:rPr>
          <w:rFonts w:ascii="Times New Roman" w:hAnsi="Times New Roman" w:cs="Times New Roman"/>
          <w:sz w:val="24"/>
          <w:szCs w:val="24"/>
        </w:rPr>
        <w:t xml:space="preserve"> составляет 80,4%, что выше уровня 2021 г. (60,1%). Мониторинг эффективности деятельности осуществлялся по 41 показателю (в соответствии с Указом Президента РФ от 07.05.2012 г. № 607).</w:t>
      </w:r>
    </w:p>
    <w:p w:rsidR="00332C65" w:rsidRPr="002E3D3D" w:rsidRDefault="00332C65" w:rsidP="001919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D">
        <w:rPr>
          <w:rFonts w:ascii="Times New Roman" w:hAnsi="Times New Roman" w:cs="Times New Roman"/>
          <w:i/>
          <w:sz w:val="24"/>
          <w:szCs w:val="24"/>
        </w:rPr>
        <w:t xml:space="preserve">– «Доля налоговых и неналоговых доходов местного бюджета (за исключением поступлений налоговых доходов по дополнительным нормативам </w:t>
      </w:r>
      <w:r w:rsidR="00AF3205" w:rsidRPr="002E3D3D">
        <w:rPr>
          <w:rFonts w:ascii="Times New Roman" w:hAnsi="Times New Roman" w:cs="Times New Roman"/>
          <w:i/>
          <w:sz w:val="24"/>
          <w:szCs w:val="24"/>
        </w:rPr>
        <w:t xml:space="preserve">отчислений) в общем объеме собственных доходов бюджета муниципального образования (без учета субвенций)» </w:t>
      </w:r>
      <w:r w:rsidR="00AF3205" w:rsidRPr="002E3D3D">
        <w:rPr>
          <w:rFonts w:ascii="Times New Roman" w:hAnsi="Times New Roman" w:cs="Times New Roman"/>
          <w:sz w:val="24"/>
          <w:szCs w:val="24"/>
        </w:rPr>
        <w:t>составляет 71,3%. Показатель не достигнут по причине увеличения объема предоставляемых бюджету МО ГО «Усинск» межбюджетных трансфертов.</w:t>
      </w:r>
    </w:p>
    <w:sectPr w:rsidR="00332C65" w:rsidRPr="002E3D3D" w:rsidSect="003F02C6">
      <w:pgSz w:w="11906" w:h="16838"/>
      <w:pgMar w:top="851" w:right="73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93"/>
    <w:rsid w:val="00077564"/>
    <w:rsid w:val="000872AB"/>
    <w:rsid w:val="0009726C"/>
    <w:rsid w:val="00107639"/>
    <w:rsid w:val="0016496A"/>
    <w:rsid w:val="001775F4"/>
    <w:rsid w:val="001919CB"/>
    <w:rsid w:val="00200C29"/>
    <w:rsid w:val="00226617"/>
    <w:rsid w:val="00243375"/>
    <w:rsid w:val="00262AA0"/>
    <w:rsid w:val="002E3D3D"/>
    <w:rsid w:val="00332C65"/>
    <w:rsid w:val="00351079"/>
    <w:rsid w:val="0037550D"/>
    <w:rsid w:val="00387658"/>
    <w:rsid w:val="003D4BCE"/>
    <w:rsid w:val="003F02C6"/>
    <w:rsid w:val="005527FE"/>
    <w:rsid w:val="005D540C"/>
    <w:rsid w:val="00712387"/>
    <w:rsid w:val="00737811"/>
    <w:rsid w:val="007460A2"/>
    <w:rsid w:val="00860420"/>
    <w:rsid w:val="0086391C"/>
    <w:rsid w:val="00864937"/>
    <w:rsid w:val="008E61B8"/>
    <w:rsid w:val="0093003C"/>
    <w:rsid w:val="009C6BB8"/>
    <w:rsid w:val="00A236EE"/>
    <w:rsid w:val="00A360E7"/>
    <w:rsid w:val="00AD074B"/>
    <w:rsid w:val="00AF3205"/>
    <w:rsid w:val="00B32273"/>
    <w:rsid w:val="00BA0FC5"/>
    <w:rsid w:val="00BA1E00"/>
    <w:rsid w:val="00C545A3"/>
    <w:rsid w:val="00CB5F93"/>
    <w:rsid w:val="00D30397"/>
    <w:rsid w:val="00D75CA8"/>
    <w:rsid w:val="00DA5830"/>
    <w:rsid w:val="00E36FD3"/>
    <w:rsid w:val="00E57E39"/>
    <w:rsid w:val="00ED656D"/>
    <w:rsid w:val="00F6629D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87CF-B430-42A5-BE9E-205462CB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Наталья Владимировна</dc:creator>
  <cp:keywords/>
  <dc:description/>
  <cp:lastModifiedBy>Пронина Наталья Владимировна</cp:lastModifiedBy>
  <cp:revision>9</cp:revision>
  <cp:lastPrinted>2023-06-02T09:50:00Z</cp:lastPrinted>
  <dcterms:created xsi:type="dcterms:W3CDTF">2023-06-01T09:46:00Z</dcterms:created>
  <dcterms:modified xsi:type="dcterms:W3CDTF">2023-06-05T08:47:00Z</dcterms:modified>
</cp:coreProperties>
</file>