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округа "Усинск" от 02.02.2024 N 167</w:t>
              <w:br/>
              <w:t xml:space="preserve">"Об утверждении Порядка предоставления субсидий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ОКРУГА "УСИНСК"</w:t>
      </w:r>
    </w:p>
    <w:p>
      <w:pPr>
        <w:pStyle w:val="2"/>
        <w:jc w:val="center"/>
      </w:pPr>
      <w:r>
        <w:rPr>
          <w:sz w:val="24"/>
        </w:rPr>
        <w:t xml:space="preserve">РЕСПУБЛИКИ КОМИ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февраля 2024 г. N 167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СУБСИДИЙ</w:t>
      </w:r>
    </w:p>
    <w:p>
      <w:pPr>
        <w:pStyle w:val="2"/>
        <w:jc w:val="center"/>
      </w:pPr>
      <w:r>
        <w:rPr>
          <w:sz w:val="24"/>
        </w:rPr>
        <w:t xml:space="preserve">НА ВОЗМЕЩЕНИЕ НЕДОПОЛУЧЕННЫХ ДОХОДОВ ЮРИДИЧЕСКИМ ЛИЦАМ</w:t>
      </w:r>
    </w:p>
    <w:p>
      <w:pPr>
        <w:pStyle w:val="2"/>
        <w:jc w:val="center"/>
      </w:pPr>
      <w:r>
        <w:rPr>
          <w:sz w:val="24"/>
        </w:rPr>
        <w:t xml:space="preserve">И ИНДИВИДУАЛЬНЫМ ПРЕДПРИНИМАТЕЛЯМ, ПРЕДОСТАВЛЯЮЩИМ УСЛУГИ</w:t>
      </w:r>
    </w:p>
    <w:p>
      <w:pPr>
        <w:pStyle w:val="2"/>
        <w:jc w:val="center"/>
      </w:pPr>
      <w:r>
        <w:rPr>
          <w:sz w:val="24"/>
        </w:rPr>
        <w:t xml:space="preserve">ПО УПРАВЛЕНИЮ И СОДЕРЖАНИЮ МНОГОКВАРТИРНЫХ ДОМОВ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Жилищным </w:t>
      </w:r>
      <w:hyperlink w:history="0" r:id="rId7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Федерации, </w:t>
      </w:r>
      <w:hyperlink w:history="0" r:id="rId8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Федерации,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статьей 16</w:t>
        </w:r>
      </w:hyperlink>
      <w:r>
        <w:rPr>
          <w:sz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w:history="0"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w:history="0" r:id="rId11" w:tooltip="&quot;Устав муниципального округа &quot;Усинск&quot; Республики Коми&quot; (принят решением Совета МО городского округа &quot;Усинск&quot; от 13.04.2023 N 400) (ред. от 12.12.2024) (Зарегистрировано в Управлении Минюста России по Республике Коми 10.05.2023 N RU117010002023001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Устава муниципального округа "Усинск" Республики Коми, администрация муниципального округа "Усинск" Республики Коми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субсидий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Отменить </w:t>
      </w:r>
      <w:hyperlink w:history="0" r:id="rId12" w:tooltip="Постановление администрации муниципального округа &quot;Усинск&quot; от 29.09.2023 N 1968 &quot;Об утверждении Порядка предоставления субсидий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муниципального округа "Усинск" Республики Коми от 29 сентября 2023 года N 1968 "Об утверждении Порядка предоставления субсидий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Муниципальному центру управления администрации опубликовать настоящее постановление в средствах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Общему отделу разместить настоящее постановление на официальном сайте администрации муниципального округа "Усинск" Республики Коми.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муниципального округа "Усинск" Республики Коми В.Г.Руденко.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округа "Усинск"</w:t>
      </w:r>
    </w:p>
    <w:p>
      <w:pPr>
        <w:pStyle w:val="0"/>
        <w:jc w:val="right"/>
      </w:pPr>
      <w:r>
        <w:rPr>
          <w:sz w:val="24"/>
        </w:rPr>
        <w:t xml:space="preserve">Н.ТАКАЕВ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округа "Усинск"</w:t>
      </w:r>
    </w:p>
    <w:p>
      <w:pPr>
        <w:pStyle w:val="0"/>
        <w:jc w:val="right"/>
      </w:pPr>
      <w:r>
        <w:rPr>
          <w:sz w:val="24"/>
        </w:rPr>
        <w:t xml:space="preserve">от 2 февраля 2024 г. N 167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СУБСИДИЙ НА ВОЗМЕЩЕНИЕ НЕДОПОЛУЧЕННЫХ</w:t>
      </w:r>
    </w:p>
    <w:p>
      <w:pPr>
        <w:pStyle w:val="2"/>
        <w:jc w:val="center"/>
      </w:pPr>
      <w:r>
        <w:rPr>
          <w:sz w:val="24"/>
        </w:rPr>
        <w:t xml:space="preserve">ДОХОДОВ ЮРИДИЧЕСКИМ ЛИЦАМ И ИНДИВИДУАЛЬНЫМ</w:t>
      </w:r>
    </w:p>
    <w:p>
      <w:pPr>
        <w:pStyle w:val="2"/>
        <w:jc w:val="center"/>
      </w:pPr>
      <w:r>
        <w:rPr>
          <w:sz w:val="24"/>
        </w:rPr>
        <w:t xml:space="preserve">ПРЕДПРИНИМАТЕЛЯМ, ПРЕДОСТАВЛЯЮЩИМ УСЛУГИ</w:t>
      </w:r>
    </w:p>
    <w:p>
      <w:pPr>
        <w:pStyle w:val="2"/>
        <w:jc w:val="center"/>
      </w:pPr>
      <w:r>
        <w:rPr>
          <w:sz w:val="24"/>
        </w:rPr>
        <w:t xml:space="preserve">ПО УПРАВЛЕНИЮ И СОДЕРЖАНИЮ МНОГОКВАРТИРНЫХ ДОМОВ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определяет условия и механизм предоставления субсидии на возмещение недополученных доходов юридическим лицам, индивидуальным предпринимателям, оказывающим услуги по управлению и содержанию многоквартирных домов (далее - Порядок).</w:t>
      </w:r>
    </w:p>
    <w:bookmarkStart w:id="42" w:name="P42"/>
    <w:bookmarkEnd w:id="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Субсидия предоставляется на безвозмездной и безвозвратной основе в целях частичного возмещения недополученных доходов, возникающих в связи с установлением администрацией муниципального округа "Усинск" Республики Коми (далее - Администрация округа "Усинск") размера платы за содержание и ремонт жилого помещения для нанимателей жилых помещений по договорам найма жилых помещений муниципального жилищного фонда ниже размера платы за содержание и ремонт жилого помещения, установленного договором управления многоквартирным домом, договором обслуживания многоквартирным домом, заключенным с управляющей или обслуживающей организацией в соответствии с требованиями Жилищного </w:t>
      </w:r>
      <w:hyperlink w:history="0" r:id="rId1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 (далее - субсидия).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субсидии на иные цели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Предоставление субсидии осуществляется в пределах средств, предусмотренных на эти цели в бюджете муниципального округа "Усинск" Республики Коми (с учетом принятых и не исполненных обязательств) на соответствующий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возмещение недополученных доходов юридическим лицам, индивидуальным предпринимателям, оказывающим услуги по управлению и обслуживанию многоквартирных домов, является Управление жилищно-коммунального хозяйства администрации муниципального округа "Усинск" Республики Коми (далее - УЖКХ администрации округа "Усинск", главный распорядитель).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Получателями субсидии являются юридические лица, индивидуальные предприниматели (далее - получатели субсидии):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имеющие лицензию на осуществление коммерческой деятельности по управлению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имеющие в управлении или переданные на содержание многоквартирные дома с большим физическим износом с муниципальными жилыми помещениями и муниципальную долю в общедолевом имуществе многоквартирного дома, переданные в управление по результатам открытого конкурса по отбору управляющей организации в соответствии с требованиями Жилищного </w:t>
      </w:r>
      <w:hyperlink w:history="0" r:id="rId1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Федерации, либо дома, переданные временной управляющей организации, определенной постановлением Администрации округа "Усинск" в порядке и на условиях, которые установлены Правительством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имеющие в управлении многоквартирные дома с большим физическим износом, в которых все помещения находятся в собственности муниципального образования, и заключившие договор управления или содержания многоквартирного дома в соответствии с требованиями Жилищного </w:t>
      </w:r>
      <w:hyperlink w:history="0" r:id="rId15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Субсидия предоставляется без проведения отбора получателей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решение о бюджете на очередной финансовый год и плановый период (решения о внесении изменений в решение о бюджете).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Условия и порядок предоставления субсидий</w:t>
      </w:r>
    </w:p>
    <w:p>
      <w:pPr>
        <w:pStyle w:val="0"/>
      </w:pPr>
      <w:r>
        <w:rPr>
          <w:sz w:val="24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4"/>
        </w:rPr>
        <w:t xml:space="preserve">2.1. Предоставление субсидии осуществляется на основании соглашения, заключенного между УЖКХ администрации округа "Усинск" и получателями субсидии (далее - соглашение).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Типовые формы соглашения и дополнительных соглашений к соглашению, предусматривающих внесение в него изменений и его расторжение, утверждаются Финансовым управлением администрации муниципального округа "Усинск" Республики Коми (далее - Финансовое управление).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2.1.1. Получатель субсидии на 1-е число месяца, предшествующего месяцу, в котором планируется заключение соглашения, должен одновременно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едином налоговом счете должна отсутствовать или не превышать размер, определенный </w:t>
      </w:r>
      <w:hyperlink w:history="0" r:id="rId1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должна отсутствовать просроченная задолженность по денежным обязательствам перед бюджетом муниципального округа "Усинск" Республики Коми и обязательным платежам в бюджетную систему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должен находиться в составляемых в рамках реализации полномочий, предусмотренных </w:t>
      </w:r>
      <w:hyperlink w:history="0" r:id="rId1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4"/>
            <w:color w:val="0000ff"/>
          </w:rPr>
          <w:t xml:space="preserve">главой VII</w:t>
        </w:r>
      </w:hyperlink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должен являться иностранным агентом в соответствии с Федеральным </w:t>
      </w:r>
      <w:hyperlink w:history="0" r:id="rId18" w:tooltip="Федеральный закон от 14.07.2022 N 255-ФЗ (ред. от 28.12.2024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прекращать деятельность в качестве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получатель субсидии не должен получать средства из бюджета муниципального округа "Усинск" Республики Коми,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history="0" w:anchor="P42" w:tooltip="1.2. Субсидия предоставляется на безвозмездной и безвозвратной основе в целях частичного возмещения недополученных доходов, возникающих в связи с установлением администрацией муниципального округа &quot;Усинск&quot; Республики Коми (далее - Администрация округа &quot;Усинск&quot;) размера платы за содержание и ремонт жилого помещения для нанимателей жилых помещений по договорам найма жилых помещений муниципального жилищного фонда ниже размера платы за содержание и ремонт жилого помещения, установленного договором управления...">
        <w:r>
          <w:rPr>
            <w:sz w:val="24"/>
            <w:color w:val="0000ff"/>
          </w:rPr>
          <w:t xml:space="preserve">пункте 1.2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Субсидия не может быть использована для приобретения получателями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1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абзацем вторым пункта 5 статьи 23</w:t>
        </w:r>
      </w:hyperlink>
      <w:r>
        <w:rPr>
          <w:sz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Ответственность за соблюдение вышеуказанных положений и достоверность предоставляемых сведений несет получатель субсидии в соответствии с законодательством Российской Федерации.</w:t>
      </w:r>
    </w:p>
    <w:bookmarkStart w:id="71" w:name="P71"/>
    <w:bookmarkEnd w:id="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2.1.2. Получатели субсидии для заключения соглашения представляют в УЖКХ администрации округа "Усинск" на бумажном носителе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177" w:tooltip="                                 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заключении соглашения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 согласно приложению 1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согласие получателя субсидии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w:history="0" r:id="rId20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21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Федерации, и на включение таких положений в соглашение;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письмо в произвольной форме о порядке ведения получателем субсидии обособленного аналитического учета операций, связанных с субсидируемой деятельностью, подписанного получателем субсидии бюджетных средств, с приложением копий приказов по учетной политике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справка налогового органа, в котором получатель субсидии состоит на учете, подтверждающая отсутствие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заверенная в установленном порядке сформированную не ранее чем за 30 календарных дней до дня предоставления (в случае если она представлена получателем субсидии самостоятельно);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лицензию на управление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договор управления многоквартирным домом или договор на обслуживание (содержание) многоквартирного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копии приказов, утверждающих учетную политику, порядок ведения обособленного аналитического учета операций, связанных с субсидируемой деятельностью.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Получатели субсидии несут ответственность за достоверность, полноту, актуальность представленных в УЖКХ администрации округа "Усинск" документов и информации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с прилагаемыми документами может быть отозвано или изменено путем письменного обращения заявителя в УЖКХ администрации округа "Усинск" с соответствующим заявлением. После внесения изменений, получатель субсидии вправе повторно направить пакет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2.1.3. В течение 10 рабочих дней со дня получения документов УЖКХ администрации округа "Усинск" рассматривает их, осуществляет оценку представленных документов требованиям </w:t>
      </w:r>
      <w:hyperlink w:history="0" w:anchor="P57" w:tooltip="2.1.1. Получатель субсидии на 1-е число месяца, предшествующего месяцу, в котором планируется заключение соглашения, должен одновременно соответствовать следующим требованиям:">
        <w:r>
          <w:rPr>
            <w:sz w:val="24"/>
            <w:color w:val="0000ff"/>
          </w:rPr>
          <w:t xml:space="preserve">пунктов 2.1.1</w:t>
        </w:r>
      </w:hyperlink>
      <w:r>
        <w:rPr>
          <w:sz w:val="24"/>
        </w:rPr>
        <w:t xml:space="preserve"> и </w:t>
      </w:r>
      <w:hyperlink w:history="0" w:anchor="P71" w:tooltip="2.1.2. Получатели субсидии для заключения соглашения представляют в УЖКХ администрации округа &quot;Усинск&quot; на бумажном носителе следующие документы:">
        <w:r>
          <w:rPr>
            <w:sz w:val="24"/>
            <w:color w:val="0000ff"/>
          </w:rPr>
          <w:t xml:space="preserve">2.1.2</w:t>
        </w:r>
      </w:hyperlink>
      <w:r>
        <w:rPr>
          <w:sz w:val="24"/>
        </w:rPr>
        <w:t xml:space="preserve"> настоящего Порядка 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рассмотрения представленных документов УЖКХ администрации округа "Усинск" в течение 3 рабочих дней направляет получателям субсидии на подписание соглашение либо возвращает документы с обоснованием причин возврата в письменном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2.1.4. Получатели субсидии в течение трех рабочих дней со дня получения соглашения от УЖКХ администрации округа "Усинск" возвращают подписанное соглашение в УЖКХ администрации округа "Усинск".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2.1.5.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этапе заключения соглашения: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получателей субсидии требованиям, установленным </w:t>
      </w:r>
      <w:hyperlink w:history="0" w:anchor="P57" w:tooltip="2.1.1. Получатель субсидии на 1-е число месяца, предшествующего месяцу, в котором планируется заключение соглашения, должен одновременно соответствовать следующим требованиям:">
        <w:r>
          <w:rPr>
            <w:sz w:val="24"/>
            <w:color w:val="0000ff"/>
          </w:rPr>
          <w:t xml:space="preserve">пунктом 2.1.1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представление не в полном объеме документов, указанных в </w:t>
      </w:r>
      <w:hyperlink w:history="0" w:anchor="P71" w:tooltip="2.1.2. Получатели субсидии для заключения соглашения представляют в УЖКХ администрации округа &quot;Усинск&quot; на бумажном носителе следующие документы:">
        <w:r>
          <w:rPr>
            <w:sz w:val="24"/>
            <w:color w:val="0000ff"/>
          </w:rPr>
          <w:t xml:space="preserve">пункте 2.1.2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представление документов, не соответствующих требованиям, установленным </w:t>
      </w:r>
      <w:hyperlink w:history="0" w:anchor="P71" w:tooltip="2.1.2. Получатели субсидии для заключения соглашения представляют в УЖКХ администрации округа &quot;Усинск&quot; на бумажном носителе следующие документы:">
        <w:r>
          <w:rPr>
            <w:sz w:val="24"/>
            <w:color w:val="0000ff"/>
          </w:rPr>
          <w:t xml:space="preserve">пунктом 2.1.2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 этапе исполнения заключенного соглашения: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предоставление документов, составленных по формам, не соответствующим формам, предусмотренным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предъявление затрат к возмещению сверх суммы затрат, предусмотренных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Предельный размер субсидии рассчитывается на основании предоставленных получателями субсидий документов по формуле: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РС = Vp1 - Vp2, где: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РС - размер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Vp1 - стоимость услуг, определенная как произведение (объем обслуживаемой площади) x (размер платы за содержание жилого помещения, установленный договором управления (содержания) многоквартирного дома);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Vp2 - стоимость услуг, определенная как произведение (объем обслуживаемой площади) x (размер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установленный постановлением Администрации округа "Усинск").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Для получения субсидии УЖКХ администрации округа "Усинск" заключает с получателем субсидии соглашение на возмещение недополученных доходов.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заключается в соответствии с типовой формой, утвержденной Финансовым управлением Администрации округа "Усинск".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возникновении необходимости заключения дополнительного соглашения (соглашения о расторжении) получатель субсидии направляет заявление в УЖКХ администрации округа "Усинск" для рассмотрения и принятия решения в порядке, установленном в соглашении.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Соглашение должно содержать в себе следующие условия и порядок предоставления субсидии: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размер субсидии, ее целевое назначение;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направление расходов, источником финансового обеспечения которых является субсидия;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порядок и сроки ее перечисления;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обязательство получателя субсидий использовать субсидии бюджета муниципального округа "Усинск" Республики Коми по целевому назначению;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счета, на которые перечисляется субсидия, с учетом положений, установленных бюджетным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порядок и сроки возврата субсидии (остатков субсидии);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согласие получателя субсидий,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w:history="0" r:id="rId22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23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обязанность получателя субсидий возвратить субсидию в бюджет муниципального округа "Усинск" Республики Коми в случае установления по итогам проверок, проведенных главным распорядителем, а также органами муниципального финансового контроля,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ответственность за несоблюдение сторонами условий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УЖКХ администрации округа "Усинск" проверяет представленные документы в течение 5 рабочих дней с даты поступления документов и по результатам проверки принимает решение о заключении соглашения или об отказе в предоставлении субсидии по следующим основаниям: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предоставленных получателем субсидии документов требованиям, определенным </w:t>
      </w:r>
      <w:hyperlink w:history="0" w:anchor="P55" w:tooltip="2.1. Предоставление субсидии осуществляется на основании соглашения, заключенного между УЖКХ администрации округа &quot;Усинск&quot; и получателями субсидии (далее - соглашение).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недостоверность предоставленной получателем субсидии информации о месте нахождения и адресе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претендента требованиям, установленным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Документы возвращаются получателю субсидии по следующим основаниям: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предоставленных получателем субсидии документов требованиям, определенным </w:t>
      </w:r>
      <w:hyperlink w:history="0" w:anchor="P55" w:tooltip="2.1. Предоставление субсидии осуществляется на основании соглашения, заключенного между УЖКХ администрации округа &quot;Усинск&quot; и получателями субсидии (далее - соглашение).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несоответствие претендента требованиям, установленным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Претендент при устранении выявленных недостатков вправе повторно представить главному распорядителю пакет документов, указанных в </w:t>
      </w:r>
      <w:hyperlink w:history="0" w:anchor="P99" w:tooltip="2.3. Для получения субсидии УЖКХ администрации округа &quot;Усинск&quot; заключает с получателем субсидии соглашение на возмещение недополученных доходов.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В случае уменьшения УЖКХ администрации округа "Усинск" как получателю бюджетных средств ранее доведенных лимитов бюджетных обязательств, приводящего к невозможности предоставления субсидии в размере определенном в соглашении, между УЖКХ администрации округа "Усинск" и получателями субсидии устанавливаются новые условия соглашения или при не достижении согласия по новым условиям - соглашение расторгается.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Результатом предоставления субсидии является 100% оказание услуг по управлению, содержанию и текущему ремонту общего имущества в МКД и (или) МД.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Показателем, характеризующим достижение результата предоставления субсидии, является количество МКД, с которыми заключены договоры управления (обслуживания), значение которого предусмотрено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Предельный размер субсидии в рамках соглашения не может превышать утвержденные лимиты бюджетных обязательств на текущий финансовый год на данные цели и рассчитывается на основании </w:t>
      </w:r>
      <w:hyperlink w:history="0" w:anchor="P273" w:tooltip="Расчет">
        <w:r>
          <w:rPr>
            <w:sz w:val="24"/>
            <w:color w:val="0000ff"/>
          </w:rPr>
          <w:t xml:space="preserve">расчета</w:t>
        </w:r>
      </w:hyperlink>
      <w:r>
        <w:rPr>
          <w:sz w:val="24"/>
        </w:rPr>
        <w:t xml:space="preserve"> суммы возмещения недополученных доходов (приложение 2 к настоящему Порядку).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Для получения субсидии получатель субсидии ежемесячно, не позднее 15 числа месяца, следующего за отчетным, предоставляет в УЖКХ администрации округа "Усинск" документы, подтверждающие фактически произведенные затраты (недополученные доходы):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счет-фактуру (счет) на сумму сформировавшихся недополученных доходов;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273" w:tooltip="Расчет">
        <w:r>
          <w:rPr>
            <w:sz w:val="24"/>
            <w:color w:val="0000ff"/>
          </w:rPr>
          <w:t xml:space="preserve">расчет</w:t>
        </w:r>
      </w:hyperlink>
      <w:r>
        <w:rPr>
          <w:sz w:val="24"/>
        </w:rPr>
        <w:t xml:space="preserve"> суммы недополученных доходов по форме согласно приложению 2 к настоящему Порядку (получателем субсидии расчет составляется в разрезе многоквартирных домов, находящихся в управлении или обслуживании);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справку расчетного центра о начислениях за отчетный месяц по нанимателям жилых помещений по договорам социального найма;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акт выполненного объема работ, принятого по условиям договора управления (обслуживания), согласованный с УЖКХ администрации округа "Усинск".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УЖКХ администрации округа "Усинск" осуществляет проверку расчета в течение 5 рабочих дней с даты поступления документов и по результатам проверки принимает решение о перечислении субсидии или возврате документов получателю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УЖКХ администрации округа "Усинск" по результатам рассмотрения документов, не позднее 10-го рабочего дня, следующего за днем их принятия, осуществляет перечисление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В целях актуализации общей площади жилых помещений, находящихся в муниципальной собственности муниципального округа "Усинск", управление по жилищным вопросам администрации муниципального округа "Усинск" Республики Коми ежемесячно на 1 число месяца, до 15 числа месяца, следующего за отчетным, предоставляет в УЖКХ администрации округа "Усинск" </w:t>
      </w:r>
      <w:hyperlink w:history="0" w:anchor="P333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муниципальных жилых помещений, расположенных в многоквартирных домах, по форме согласно приложению 3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Возмещение выпадающих доходов по жилым помещениям, переданным в собственность физических лиц в порядке приватизации после 15 числа отчетного месяца, прекращается с 1 числа месяца,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Получатель субсидии обязан уведомлять УЖКХ администрации округа "Усинск" о возникновении (обнаружении) до даты перечисления субсидий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течение 3 рабочих дней со дня их возникновения (обнаружения) путем направления заказного письма либо вручения нарочно.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Финансирование расходов осуществляется путем перечисления средств на расчетные счета, открытые получателю субсидии в учреждениях Центрального банка Российской Федерации или кредитных организациях, в соответствии с заключенными соглашениями с учетом принятых и неисполненных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Затраты (недополученные доходы), на возмещение которых предоставляется субсидия юридическим лицам и индивидуальным предпринимателям, предоставляющим услуги по управлению и содержанию многоквартирных домов должны быть направлены на оказание услуг по управлению и содержанию многоквартирных домов с большим физическим износом с муниципальными жилыми помещениями и муниципальную долю в общедолевом имуществе многоквартирного дома.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Требования к отчетности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Получатели субсидии ежеквартально, в течение месяца, следующего за отчетным кварталом, представляют в УЖКХ администрации округа "Усинск" акты сверки взаимных расчетов с УЖКХ администрации округа "Усинск" на 1 число месяца, следующего за отчетным периодом.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УЖКХ администрации округа "Усинск" вправе установить в соглашении сроки и формы предоставления дополнительной отчетности, связанной с предоставлением субсидии и не указанной в настоящем пункте.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До 1 февраля очередного финансового года получатели субсидии предоставляют отчетность о достижении результата и показателя предоставления субсидии по форме, определенной типовой формой соглашения, утвержденной Финансовым управлением.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Требование об осуществлении контроля (мониторинга)</w:t>
      </w:r>
    </w:p>
    <w:p>
      <w:pPr>
        <w:pStyle w:val="2"/>
        <w:jc w:val="center"/>
      </w:pPr>
      <w:r>
        <w:rPr>
          <w:sz w:val="24"/>
        </w:rPr>
        <w:t xml:space="preserve">за соблюдением условий и порядка предоставления</w:t>
      </w:r>
    </w:p>
    <w:p>
      <w:pPr>
        <w:pStyle w:val="2"/>
        <w:jc w:val="center"/>
      </w:pPr>
      <w:r>
        <w:rPr>
          <w:sz w:val="24"/>
        </w:rPr>
        <w:t xml:space="preserve">субсидий и ответственности за их нарушение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Главный распорядитель бюджетных средств как получатель бюджетных средств - УЖКХ администрации округа "Усинск" и орган государственного (муниципального) финансового контроля осуществляет контроль соблюдения условий и порядка предоставления субсидий получателями субсидий. Органы муниципального финансового контроля осуществляют проверку в соответствии со </w:t>
      </w:r>
      <w:hyperlink w:history="0" r:id="rId24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25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Главный распорядитель бюджетных средств как получатель бюджетных средств - УЖКХ администрации округа "Усинск" несет ответственность за правомочность предъявления расходов к возмещению из бюджета муниципального округа "Усинск" Республики Коми.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Получатель субсидии обязан вернуть полученные в виде субсидии бюджетные средства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перерасчета платы и тарифов за оказанные услуги по управлению или обслуживанию многоквартирных домов населению по основаниям, установленным действующим законодательством, в объеме произведенного перерасчета недополученных доходов на основании уточненных данных о предъявлении услуг по управлению или содержанию многоквартирных домов населению.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Выявленные нарушения оформляются актом, который направляется в адрес получателя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В срок, указанный в акте, получатель субсидии обязан вернуть в бюджет муниципального округа "Усинск" Республики Коми необоснованно полученные средства, путем перечисления денежных средств на счет УЖКХ администрации округа "Усинск", указанный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случае, если нарушения (основания для возврата) установлены органом муниципального финансового контроля, мероприятия по устранению нарушений (возврат средств) осуществляются на основании представления (предписания), направленного в адрес получателя субсидии, в сроки, установленные нормативными правовыми актами, регламентирующими осуществление контрольных полномочий органа муниципального финансового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УЖКХ администрации округа "Усинск" в течение 5 рабочих дней со дня установления (или получения соответствующей информации от органа муниципального финансового контроля) факта нарушения получателем субсидии настоящего Порядка направляет получателю субсидии требование об устранении нарушений с указанием выявленных нарушений (при наличии оснований для возврата - уведомление о возврате субсидии в бюджет муниципального округа "Усинск" Республики Коми с указанием оснований для возврата и расчетом субсидии, подлежащей возврату).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Получатель субсидии в течение 10-ти рабочих дней со дня получения требования о возврате субсидии, осуществляет возврат субсидии в бюджет муниципального округа "Усинск" Республики Коми.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4"/>
        </w:rPr>
        <w:t xml:space="preserve">на возмещение недополученных</w:t>
      </w:r>
    </w:p>
    <w:p>
      <w:pPr>
        <w:pStyle w:val="0"/>
        <w:jc w:val="right"/>
      </w:pPr>
      <w:r>
        <w:rPr>
          <w:sz w:val="24"/>
        </w:rPr>
        <w:t xml:space="preserve">доходов юридическим лицам</w:t>
      </w:r>
    </w:p>
    <w:p>
      <w:pPr>
        <w:pStyle w:val="0"/>
        <w:jc w:val="right"/>
      </w:pPr>
      <w:r>
        <w:rPr>
          <w:sz w:val="24"/>
        </w:rPr>
        <w:t xml:space="preserve">и индивидуальным предпринимателям,</w:t>
      </w:r>
    </w:p>
    <w:p>
      <w:pPr>
        <w:pStyle w:val="0"/>
        <w:jc w:val="right"/>
      </w:pPr>
      <w:r>
        <w:rPr>
          <w:sz w:val="24"/>
        </w:rPr>
        <w:t xml:space="preserve">предоставляющим услуги</w:t>
      </w:r>
    </w:p>
    <w:p>
      <w:pPr>
        <w:pStyle w:val="0"/>
        <w:jc w:val="right"/>
      </w:pPr>
      <w:r>
        <w:rPr>
          <w:sz w:val="24"/>
        </w:rPr>
        <w:t xml:space="preserve">по управлению и содержанию</w:t>
      </w:r>
    </w:p>
    <w:p>
      <w:pPr>
        <w:pStyle w:val="0"/>
        <w:jc w:val="right"/>
      </w:pPr>
      <w:r>
        <w:rPr>
          <w:sz w:val="24"/>
        </w:rPr>
        <w:t xml:space="preserve">многоквартирных домов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фирменный бланк участника отбора</w:t>
      </w:r>
    </w:p>
    <w:p>
      <w:pPr>
        <w:pStyle w:val="0"/>
      </w:pPr>
      <w:r>
        <w:rPr>
          <w:sz w:val="24"/>
        </w:rPr>
      </w:r>
    </w:p>
    <w:bookmarkStart w:id="177" w:name="P177"/>
    <w:bookmarkEnd w:id="17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о заключении соглашения (договора) на возмещение</w:t>
      </w:r>
    </w:p>
    <w:p>
      <w:pPr>
        <w:pStyle w:val="1"/>
        <w:jc w:val="both"/>
      </w:pPr>
      <w:r>
        <w:rPr>
          <w:sz w:val="20"/>
        </w:rPr>
        <w:t xml:space="preserve">                 недополученных доходов юридическим лицам</w:t>
      </w:r>
    </w:p>
    <w:p>
      <w:pPr>
        <w:pStyle w:val="1"/>
        <w:jc w:val="both"/>
      </w:pPr>
      <w:r>
        <w:rPr>
          <w:sz w:val="20"/>
        </w:rPr>
        <w:t xml:space="preserve">                    и индивидуальным предпринимателям,</w:t>
      </w:r>
    </w:p>
    <w:p>
      <w:pPr>
        <w:pStyle w:val="1"/>
        <w:jc w:val="both"/>
      </w:pPr>
      <w:r>
        <w:rPr>
          <w:sz w:val="20"/>
        </w:rPr>
        <w:t xml:space="preserve">                   предоставляющим услуги по управлению</w:t>
      </w:r>
    </w:p>
    <w:p>
      <w:pPr>
        <w:pStyle w:val="1"/>
        <w:jc w:val="both"/>
      </w:pPr>
      <w:r>
        <w:rPr>
          <w:sz w:val="20"/>
        </w:rPr>
        <w:t xml:space="preserve">                    и содержанию многоквартирных домов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(полное наименование юридического лица либо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индивидуального предпринимателя, подающего заявку)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(ИНН, КПП (при наличии), ОГРН, адрес местонахождения (для юридического</w:t>
      </w:r>
    </w:p>
    <w:p>
      <w:pPr>
        <w:pStyle w:val="1"/>
        <w:jc w:val="both"/>
      </w:pPr>
      <w:r>
        <w:rPr>
          <w:sz w:val="20"/>
        </w:rPr>
        <w:t xml:space="preserve">  лица), места жительства (для индивидуального предпринимателя), телефон,</w:t>
      </w:r>
    </w:p>
    <w:p>
      <w:pPr>
        <w:pStyle w:val="1"/>
        <w:jc w:val="both"/>
      </w:pPr>
      <w:r>
        <w:rPr>
          <w:sz w:val="20"/>
        </w:rPr>
        <w:t xml:space="preserve">                           банковские реквизиты)</w:t>
      </w:r>
    </w:p>
    <w:p>
      <w:pPr>
        <w:pStyle w:val="1"/>
        <w:jc w:val="both"/>
      </w:pPr>
      <w:r>
        <w:rPr>
          <w:sz w:val="20"/>
        </w:rPr>
        <w:t xml:space="preserve">просит   заключить   соглашение   на   возмещение   недополученных  доходов</w:t>
      </w:r>
    </w:p>
    <w:p>
      <w:pPr>
        <w:pStyle w:val="1"/>
        <w:jc w:val="both"/>
      </w:pPr>
      <w:r>
        <w:rPr>
          <w:sz w:val="20"/>
        </w:rPr>
        <w:t xml:space="preserve">юридическим лицам и индивидуальным предпринимателям, предоставляющим услуги</w:t>
      </w:r>
    </w:p>
    <w:p>
      <w:pPr>
        <w:pStyle w:val="1"/>
        <w:jc w:val="both"/>
      </w:pPr>
      <w:r>
        <w:rPr>
          <w:sz w:val="20"/>
        </w:rPr>
        <w:t xml:space="preserve">по   управлению   и   содержанию   многоквартирных   домов   на  территории</w:t>
      </w:r>
    </w:p>
    <w:p>
      <w:pPr>
        <w:pStyle w:val="1"/>
        <w:jc w:val="both"/>
      </w:pPr>
      <w:r>
        <w:rPr>
          <w:sz w:val="20"/>
        </w:rPr>
        <w:t xml:space="preserve">муниципального округа "Усинск" Республики Коми.</w:t>
      </w:r>
    </w:p>
    <w:p>
      <w:pPr>
        <w:pStyle w:val="1"/>
        <w:jc w:val="both"/>
      </w:pPr>
      <w:r>
        <w:rPr>
          <w:sz w:val="20"/>
        </w:rPr>
        <w:t xml:space="preserve">    Настоящим подтверждаем, что у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(наименование хозяйствующего субъекта)</w:t>
      </w:r>
    </w:p>
    <w:p>
      <w:pPr>
        <w:pStyle w:val="1"/>
        <w:jc w:val="both"/>
      </w:pPr>
      <w:r>
        <w:rPr>
          <w:sz w:val="20"/>
        </w:rPr>
        <w:t xml:space="preserve">    - на   едином  налоговом   счете   отсутствует  (не  превышать  размер,</w:t>
      </w:r>
    </w:p>
    <w:p>
      <w:pPr>
        <w:pStyle w:val="1"/>
        <w:jc w:val="both"/>
      </w:pPr>
      <w:r>
        <w:rPr>
          <w:sz w:val="20"/>
        </w:rPr>
        <w:t xml:space="preserve">определенный  </w:t>
      </w:r>
      <w:hyperlink w:history="0" r:id="rId2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0"/>
            <w:color w:val="0000ff"/>
          </w:rPr>
          <w:t xml:space="preserve">пунктом  3 статьи 47</w:t>
        </w:r>
      </w:hyperlink>
      <w:r>
        <w:rPr>
          <w:sz w:val="20"/>
        </w:rPr>
        <w:t xml:space="preserve"> Налогового кодекса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задолженность  по  уплате  налогов,  сборов  и  страховых взносов в бюджеты</w:t>
      </w:r>
    </w:p>
    <w:p>
      <w:pPr>
        <w:pStyle w:val="1"/>
        <w:jc w:val="both"/>
      </w:pPr>
      <w:r>
        <w:rPr>
          <w:sz w:val="20"/>
        </w:rPr>
        <w:t xml:space="preserve">бюджетной системы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- отсутствует просроченная  задолженность  по  денежным  обязательствам</w:t>
      </w:r>
    </w:p>
    <w:p>
      <w:pPr>
        <w:pStyle w:val="1"/>
        <w:jc w:val="both"/>
      </w:pPr>
      <w:r>
        <w:rPr>
          <w:sz w:val="20"/>
        </w:rPr>
        <w:t xml:space="preserve">перед   бюджетом   муниципального   округа   "Усинск"   Республики  Коми  и</w:t>
      </w:r>
    </w:p>
    <w:p>
      <w:pPr>
        <w:pStyle w:val="1"/>
        <w:jc w:val="both"/>
      </w:pPr>
      <w:r>
        <w:rPr>
          <w:sz w:val="20"/>
        </w:rPr>
        <w:t xml:space="preserve">обязательным платежам в бюджетную систему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- не находится  в  перечне  организаций  и  физических лиц, в отношении</w:t>
      </w:r>
    </w:p>
    <w:p>
      <w:pPr>
        <w:pStyle w:val="1"/>
        <w:jc w:val="both"/>
      </w:pPr>
      <w:r>
        <w:rPr>
          <w:sz w:val="20"/>
        </w:rPr>
        <w:t xml:space="preserve">которых  имеются  сведения об их причастности к экстремистской деятельности</w:t>
      </w:r>
    </w:p>
    <w:p>
      <w:pPr>
        <w:pStyle w:val="1"/>
        <w:jc w:val="both"/>
      </w:pPr>
      <w:r>
        <w:rPr>
          <w:sz w:val="20"/>
        </w:rPr>
        <w:t xml:space="preserve">или терроризму;</w:t>
      </w:r>
    </w:p>
    <w:p>
      <w:pPr>
        <w:pStyle w:val="1"/>
        <w:jc w:val="both"/>
      </w:pPr>
      <w:r>
        <w:rPr>
          <w:sz w:val="20"/>
        </w:rPr>
        <w:t xml:space="preserve">    - не  находится   в   составляемых   в  рамках  реализации  полномочий,</w:t>
      </w:r>
    </w:p>
    <w:p>
      <w:pPr>
        <w:pStyle w:val="1"/>
        <w:jc w:val="both"/>
      </w:pPr>
      <w:r>
        <w:rPr>
          <w:sz w:val="20"/>
        </w:rPr>
        <w:t xml:space="preserve">предусмотренных  </w:t>
      </w:r>
      <w:hyperlink w:history="0" r:id="rId2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 VII</w:t>
        </w:r>
      </w:hyperlink>
      <w:r>
        <w:rPr>
          <w:sz w:val="20"/>
        </w:rPr>
        <w:t xml:space="preserve">  Устава  ООН,  Советом  Безопасности  ООН  или</w:t>
      </w:r>
    </w:p>
    <w:p>
      <w:pPr>
        <w:pStyle w:val="1"/>
        <w:jc w:val="both"/>
      </w:pPr>
      <w:r>
        <w:rPr>
          <w:sz w:val="20"/>
        </w:rPr>
        <w:t xml:space="preserve">органами, специально созданными решениями Совета Безопасности ООН, перечнях</w:t>
      </w:r>
    </w:p>
    <w:p>
      <w:pPr>
        <w:pStyle w:val="1"/>
        <w:jc w:val="both"/>
      </w:pPr>
      <w:r>
        <w:rPr>
          <w:sz w:val="20"/>
        </w:rPr>
        <w:t xml:space="preserve">организаций и физических лиц, связанных с террористическими организациями и</w:t>
      </w:r>
    </w:p>
    <w:p>
      <w:pPr>
        <w:pStyle w:val="1"/>
        <w:jc w:val="both"/>
      </w:pPr>
      <w:r>
        <w:rPr>
          <w:sz w:val="20"/>
        </w:rPr>
        <w:t xml:space="preserve">террористами или с распространением оружия массового уничтожения;</w:t>
      </w:r>
    </w:p>
    <w:p>
      <w:pPr>
        <w:pStyle w:val="1"/>
        <w:jc w:val="both"/>
      </w:pPr>
      <w:r>
        <w:rPr>
          <w:sz w:val="20"/>
        </w:rPr>
        <w:t xml:space="preserve">    - не является  иностранным агентом в соответствии с Федеральным </w:t>
      </w:r>
      <w:hyperlink w:history="0" r:id="rId28" w:tooltip="Федеральный закон от 14.07.2022 N 255-ФЗ (ред. от 28.12.2024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</w:p>
    <w:p>
      <w:pPr>
        <w:pStyle w:val="1"/>
        <w:jc w:val="both"/>
      </w:pPr>
      <w:r>
        <w:rPr>
          <w:sz w:val="20"/>
        </w:rPr>
        <w:t xml:space="preserve">"О контроле за деятельностью лиц, находящихся под иностранным влиянием";</w:t>
      </w:r>
    </w:p>
    <w:p>
      <w:pPr>
        <w:pStyle w:val="1"/>
        <w:jc w:val="both"/>
      </w:pPr>
      <w:r>
        <w:rPr>
          <w:sz w:val="20"/>
        </w:rPr>
        <w:t xml:space="preserve">    - не находится в процессе реорганизации (за исключением реорганизации в</w:t>
      </w:r>
    </w:p>
    <w:p>
      <w:pPr>
        <w:pStyle w:val="1"/>
        <w:jc w:val="both"/>
      </w:pPr>
      <w:r>
        <w:rPr>
          <w:sz w:val="20"/>
        </w:rPr>
        <w:t xml:space="preserve">форме  присоединения к юридическому лицу, являющемуся получателем субсидии,</w:t>
      </w:r>
    </w:p>
    <w:p>
      <w:pPr>
        <w:pStyle w:val="1"/>
        <w:jc w:val="both"/>
      </w:pPr>
      <w:r>
        <w:rPr>
          <w:sz w:val="20"/>
        </w:rPr>
        <w:t xml:space="preserve">другого   юридического  лица),  ликвидации,  в  отношении  его  не  введена</w:t>
      </w:r>
    </w:p>
    <w:p>
      <w:pPr>
        <w:pStyle w:val="1"/>
        <w:jc w:val="both"/>
      </w:pPr>
      <w:r>
        <w:rPr>
          <w:sz w:val="20"/>
        </w:rPr>
        <w:t xml:space="preserve">процедура  банкротства,  деятельность  получателя  субсидии  не должна быть</w:t>
      </w:r>
    </w:p>
    <w:p>
      <w:pPr>
        <w:pStyle w:val="1"/>
        <w:jc w:val="both"/>
      </w:pPr>
      <w:r>
        <w:rPr>
          <w:sz w:val="20"/>
        </w:rPr>
        <w:t xml:space="preserve">приостановлена  в  порядке,  предусмотренном  законодательством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  а    получатель    субсидии,    являющийся    индивидуальным</w:t>
      </w:r>
    </w:p>
    <w:p>
      <w:pPr>
        <w:pStyle w:val="1"/>
        <w:jc w:val="both"/>
      </w:pPr>
      <w:r>
        <w:rPr>
          <w:sz w:val="20"/>
        </w:rPr>
        <w:t xml:space="preserve">предпринимателем,    не   должен   прекращать   деятельность   в   качестве</w:t>
      </w:r>
    </w:p>
    <w:p>
      <w:pPr>
        <w:pStyle w:val="1"/>
        <w:jc w:val="both"/>
      </w:pPr>
      <w:r>
        <w:rPr>
          <w:sz w:val="20"/>
        </w:rPr>
        <w:t xml:space="preserve">индивидуального предпринимателя;</w:t>
      </w:r>
    </w:p>
    <w:p>
      <w:pPr>
        <w:pStyle w:val="1"/>
        <w:jc w:val="both"/>
      </w:pPr>
      <w:r>
        <w:rPr>
          <w:sz w:val="20"/>
        </w:rPr>
        <w:t xml:space="preserve">    - в   реестре   дисквалифицированных   лиц   отсутствуют   сведения   о</w:t>
      </w:r>
    </w:p>
    <w:p>
      <w:pPr>
        <w:pStyle w:val="1"/>
        <w:jc w:val="both"/>
      </w:pPr>
      <w:r>
        <w:rPr>
          <w:sz w:val="20"/>
        </w:rPr>
        <w:t xml:space="preserve">дисквалифицированных  руководителе,  членах  коллегиального исполнительного</w:t>
      </w:r>
    </w:p>
    <w:p>
      <w:pPr>
        <w:pStyle w:val="1"/>
        <w:jc w:val="both"/>
      </w:pPr>
      <w:r>
        <w:rPr>
          <w:sz w:val="20"/>
        </w:rPr>
        <w:t xml:space="preserve">органа,  лице, исполняющем функции единоличного исполнительного органа, или</w:t>
      </w:r>
    </w:p>
    <w:p>
      <w:pPr>
        <w:pStyle w:val="1"/>
        <w:jc w:val="both"/>
      </w:pPr>
      <w:r>
        <w:rPr>
          <w:sz w:val="20"/>
        </w:rPr>
        <w:t xml:space="preserve">главном  бухгалтере  участника  отбора,  являющегося  юридическим лицом, об</w:t>
      </w:r>
    </w:p>
    <w:p>
      <w:pPr>
        <w:pStyle w:val="1"/>
        <w:jc w:val="both"/>
      </w:pPr>
      <w:r>
        <w:rPr>
          <w:sz w:val="20"/>
        </w:rPr>
        <w:t xml:space="preserve">индивидуальном предпринимателе и о физическом лице - производителе товаров,</w:t>
      </w:r>
    </w:p>
    <w:p>
      <w:pPr>
        <w:pStyle w:val="1"/>
        <w:jc w:val="both"/>
      </w:pPr>
      <w:r>
        <w:rPr>
          <w:sz w:val="20"/>
        </w:rPr>
        <w:t xml:space="preserve">работ, услуг;</w:t>
      </w:r>
    </w:p>
    <w:p>
      <w:pPr>
        <w:pStyle w:val="1"/>
        <w:jc w:val="both"/>
      </w:pPr>
      <w:r>
        <w:rPr>
          <w:sz w:val="20"/>
        </w:rPr>
        <w:t xml:space="preserve">    - не является  иностранными  юридическими  лицами,  в  том числе местом</w:t>
      </w:r>
    </w:p>
    <w:p>
      <w:pPr>
        <w:pStyle w:val="1"/>
        <w:jc w:val="both"/>
      </w:pPr>
      <w:r>
        <w:rPr>
          <w:sz w:val="20"/>
        </w:rPr>
        <w:t xml:space="preserve">регистрации  которых  является  государство  или  территория,  включенные в</w:t>
      </w:r>
    </w:p>
    <w:p>
      <w:pPr>
        <w:pStyle w:val="1"/>
        <w:jc w:val="both"/>
      </w:pPr>
      <w:r>
        <w:rPr>
          <w:sz w:val="20"/>
        </w:rPr>
        <w:t xml:space="preserve">утверждаемый   Министерством   финансов   Российской   Федерации   перечень</w:t>
      </w:r>
    </w:p>
    <w:p>
      <w:pPr>
        <w:pStyle w:val="1"/>
        <w:jc w:val="both"/>
      </w:pPr>
      <w:r>
        <w:rPr>
          <w:sz w:val="20"/>
        </w:rPr>
        <w:t xml:space="preserve">государств   и  территорий,  используемых  для  промежуточного  (офшорного)</w:t>
      </w:r>
    </w:p>
    <w:p>
      <w:pPr>
        <w:pStyle w:val="1"/>
        <w:jc w:val="both"/>
      </w:pPr>
      <w:r>
        <w:rPr>
          <w:sz w:val="20"/>
        </w:rPr>
        <w:t xml:space="preserve">владения  активами  в  Российской  Федерации (далее - офшорные компании), а</w:t>
      </w:r>
    </w:p>
    <w:p>
      <w:pPr>
        <w:pStyle w:val="1"/>
        <w:jc w:val="both"/>
      </w:pPr>
      <w:r>
        <w:rPr>
          <w:sz w:val="20"/>
        </w:rPr>
        <w:t xml:space="preserve">также  российскими  юридическими  лицами,  в уставном (складочном) капитале</w:t>
      </w:r>
    </w:p>
    <w:p>
      <w:pPr>
        <w:pStyle w:val="1"/>
        <w:jc w:val="both"/>
      </w:pPr>
      <w:r>
        <w:rPr>
          <w:sz w:val="20"/>
        </w:rPr>
        <w:t xml:space="preserve">которых  доля  прямого  или косвенного (через третьих лиц) участия офшорных</w:t>
      </w:r>
    </w:p>
    <w:p>
      <w:pPr>
        <w:pStyle w:val="1"/>
        <w:jc w:val="both"/>
      </w:pPr>
      <w:r>
        <w:rPr>
          <w:sz w:val="20"/>
        </w:rPr>
        <w:t xml:space="preserve">компаний  в совокупности превышает 25 процентов (если иное не предусмотрено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Федерации). При расчете доли участия офшорных</w:t>
      </w:r>
    </w:p>
    <w:p>
      <w:pPr>
        <w:pStyle w:val="1"/>
        <w:jc w:val="both"/>
      </w:pPr>
      <w:r>
        <w:rPr>
          <w:sz w:val="20"/>
        </w:rPr>
        <w:t xml:space="preserve">компаний  в  капитале  российских  юридических  лиц не учитывается прямое и</w:t>
      </w:r>
    </w:p>
    <w:p>
      <w:pPr>
        <w:pStyle w:val="1"/>
        <w:jc w:val="both"/>
      </w:pPr>
      <w:r>
        <w:rPr>
          <w:sz w:val="20"/>
        </w:rPr>
        <w:t xml:space="preserve">(или)  косвенное участие офшорных компаний в капитале публичных акционерных</w:t>
      </w:r>
    </w:p>
    <w:p>
      <w:pPr>
        <w:pStyle w:val="1"/>
        <w:jc w:val="both"/>
      </w:pPr>
      <w:r>
        <w:rPr>
          <w:sz w:val="20"/>
        </w:rPr>
        <w:t xml:space="preserve">обществ  (в  том  числе  со статусом международной компании), акции которых</w:t>
      </w:r>
    </w:p>
    <w:p>
      <w:pPr>
        <w:pStyle w:val="1"/>
        <w:jc w:val="both"/>
      </w:pPr>
      <w:r>
        <w:rPr>
          <w:sz w:val="20"/>
        </w:rPr>
        <w:t xml:space="preserve">обращаются  на  организованных  торгах  в  Российской  Федерации,  а  также</w:t>
      </w:r>
    </w:p>
    <w:p>
      <w:pPr>
        <w:pStyle w:val="1"/>
        <w:jc w:val="both"/>
      </w:pPr>
      <w:r>
        <w:rPr>
          <w:sz w:val="20"/>
        </w:rPr>
        <w:t xml:space="preserve">косвенное  участие  таких  офшорных  компаний  в капитале других российских</w:t>
      </w:r>
    </w:p>
    <w:p>
      <w:pPr>
        <w:pStyle w:val="1"/>
        <w:jc w:val="both"/>
      </w:pPr>
      <w:r>
        <w:rPr>
          <w:sz w:val="20"/>
        </w:rPr>
        <w:t xml:space="preserve">юридических лиц, реализованное через участие в капитале указанных публичных</w:t>
      </w:r>
    </w:p>
    <w:p>
      <w:pPr>
        <w:pStyle w:val="1"/>
        <w:jc w:val="both"/>
      </w:pPr>
      <w:r>
        <w:rPr>
          <w:sz w:val="20"/>
        </w:rPr>
        <w:t xml:space="preserve">акционерных обществ;</w:t>
      </w:r>
    </w:p>
    <w:p>
      <w:pPr>
        <w:pStyle w:val="1"/>
        <w:jc w:val="both"/>
      </w:pPr>
      <w:r>
        <w:rPr>
          <w:sz w:val="20"/>
        </w:rPr>
        <w:t xml:space="preserve">    - получатель субсидии  не  получает  средства из бюджета муниципального</w:t>
      </w:r>
    </w:p>
    <w:p>
      <w:pPr>
        <w:pStyle w:val="1"/>
        <w:jc w:val="both"/>
      </w:pPr>
      <w:r>
        <w:rPr>
          <w:sz w:val="20"/>
        </w:rPr>
        <w:t xml:space="preserve">округа "Усинск" Республики Коми.</w:t>
      </w:r>
    </w:p>
    <w:p>
      <w:pPr>
        <w:pStyle w:val="1"/>
        <w:jc w:val="both"/>
      </w:pPr>
      <w:r>
        <w:rPr>
          <w:sz w:val="20"/>
        </w:rPr>
        <w:t xml:space="preserve">    -   ведет   обособленный   аналитический  учет  операций,  связанных  с</w:t>
      </w:r>
    </w:p>
    <w:p>
      <w:pPr>
        <w:pStyle w:val="1"/>
        <w:jc w:val="both"/>
      </w:pPr>
      <w:r>
        <w:rPr>
          <w:sz w:val="20"/>
        </w:rPr>
        <w:t xml:space="preserve">субсидируемой деятельностью.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 организации ___________________/__________________________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"___" ____________ 202_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4"/>
        </w:rPr>
        <w:t xml:space="preserve">на возмещение недополученных</w:t>
      </w:r>
    </w:p>
    <w:p>
      <w:pPr>
        <w:pStyle w:val="0"/>
        <w:jc w:val="right"/>
      </w:pPr>
      <w:r>
        <w:rPr>
          <w:sz w:val="24"/>
        </w:rPr>
        <w:t xml:space="preserve">доходов юридическим лицам</w:t>
      </w:r>
    </w:p>
    <w:p>
      <w:pPr>
        <w:pStyle w:val="0"/>
        <w:jc w:val="right"/>
      </w:pPr>
      <w:r>
        <w:rPr>
          <w:sz w:val="24"/>
        </w:rPr>
        <w:t xml:space="preserve">и индивидуальным предпринимателям,</w:t>
      </w:r>
    </w:p>
    <w:p>
      <w:pPr>
        <w:pStyle w:val="0"/>
        <w:jc w:val="right"/>
      </w:pPr>
      <w:r>
        <w:rPr>
          <w:sz w:val="24"/>
        </w:rPr>
        <w:t xml:space="preserve">предоставляющим услуги</w:t>
      </w:r>
    </w:p>
    <w:p>
      <w:pPr>
        <w:pStyle w:val="0"/>
        <w:jc w:val="right"/>
      </w:pPr>
      <w:r>
        <w:rPr>
          <w:sz w:val="24"/>
        </w:rPr>
        <w:t xml:space="preserve">по управлению и содержанию</w:t>
      </w:r>
    </w:p>
    <w:p>
      <w:pPr>
        <w:pStyle w:val="0"/>
        <w:jc w:val="right"/>
      </w:pPr>
      <w:r>
        <w:rPr>
          <w:sz w:val="24"/>
        </w:rPr>
        <w:t xml:space="preserve">многоквартирных домов</w:t>
      </w:r>
    </w:p>
    <w:p>
      <w:pPr>
        <w:pStyle w:val="0"/>
      </w:pPr>
      <w:r>
        <w:rPr>
          <w:sz w:val="24"/>
        </w:rPr>
      </w:r>
    </w:p>
    <w:bookmarkStart w:id="273" w:name="P273"/>
    <w:bookmarkEnd w:id="273"/>
    <w:p>
      <w:pPr>
        <w:pStyle w:val="0"/>
        <w:jc w:val="center"/>
      </w:pPr>
      <w:r>
        <w:rPr>
          <w:sz w:val="24"/>
        </w:rPr>
        <w:t xml:space="preserve">Расчет</w:t>
      </w:r>
    </w:p>
    <w:p>
      <w:pPr>
        <w:pStyle w:val="0"/>
        <w:jc w:val="center"/>
      </w:pPr>
      <w:r>
        <w:rPr>
          <w:sz w:val="24"/>
        </w:rPr>
        <w:t xml:space="preserve">суммы недополученных доходов юридическим лицам,</w:t>
      </w:r>
    </w:p>
    <w:p>
      <w:pPr>
        <w:pStyle w:val="0"/>
        <w:jc w:val="center"/>
      </w:pPr>
      <w:r>
        <w:rPr>
          <w:sz w:val="24"/>
        </w:rPr>
        <w:t xml:space="preserve">индивидуальным предпринимателям, физическим лицам,</w:t>
      </w:r>
    </w:p>
    <w:p>
      <w:pPr>
        <w:pStyle w:val="0"/>
        <w:jc w:val="center"/>
      </w:pPr>
      <w:r>
        <w:rPr>
          <w:sz w:val="24"/>
        </w:rPr>
        <w:t xml:space="preserve">предоставляющих услуги по управлению</w:t>
      </w:r>
    </w:p>
    <w:p>
      <w:pPr>
        <w:pStyle w:val="0"/>
        <w:jc w:val="center"/>
      </w:pPr>
      <w:r>
        <w:rPr>
          <w:sz w:val="24"/>
        </w:rPr>
        <w:t xml:space="preserve">многоквартирными домами</w:t>
      </w:r>
    </w:p>
    <w:p>
      <w:pPr>
        <w:pStyle w:val="0"/>
        <w:jc w:val="center"/>
      </w:pPr>
      <w:r>
        <w:rPr>
          <w:sz w:val="24"/>
        </w:rPr>
        <w:t xml:space="preserve">за __________________ 20__ года</w:t>
      </w:r>
    </w:p>
    <w:p>
      <w:pPr>
        <w:pStyle w:val="0"/>
        <w:jc w:val="center"/>
      </w:pPr>
      <w:r>
        <w:rPr>
          <w:sz w:val="24"/>
        </w:rPr>
        <w:t xml:space="preserve">(месяц)</w:t>
      </w:r>
    </w:p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134"/>
        <w:gridCol w:w="1237"/>
        <w:gridCol w:w="1237"/>
        <w:gridCol w:w="1587"/>
        <w:gridCol w:w="1304"/>
        <w:gridCol w:w="1191"/>
        <w:gridCol w:w="1134"/>
        <w:gridCol w:w="1304"/>
        <w:gridCol w:w="1237"/>
        <w:gridCol w:w="1134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обслуживаемого жилищного фонда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Задолженность на начало года, (тыс. руб.)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Обслуживаемая площадь жилищного фонда (тыс. кв.м)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платы за содержание и ремонт жилого помещения, установленный договором управления или содержания МКД (руб./кв.м)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платы за содержание и ремонт жилого помещения, установленный для нанимателей, постановлением администрации муниципального округа "Усинск" Республики Коми от ______ 20_ г. N ____ (руб./кв.м)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Расходы обслуживающей организации в соответствии с условиями договора управления или содержания МКД в месяц, (гр. 4 x гр. 3) (тыс. руб.)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услуг для нанимателей жилого помещения за отчетный месяц (тыс. руб.) (согласно справке расчетного центра)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недополученных доходов, предъявляемая к возмещению из бюджета в отчетном месяце (гр. 6 - гр. 7) (тыс. руб.)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сумма недополученных доходов, предъявляемая к возмещению из бюджета, нарастающим итогом с начала года (тыс. руб.)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Финансирование из бюджета муниципального округа "Усинск" Республики Коми нарастающим итогом с начала года (тыс. руб.)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 подлежит возмещению из бюджета муниципального округа "Усинск" Республики Коми (тыс. руб.) (гр. 2 + гр. 9 - гр. 10)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9"/>
          <w:headerReference w:type="first" r:id="rId29"/>
          <w:footerReference w:type="default" r:id="rId30"/>
          <w:footerReference w:type="first" r:id="rId3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Главный бухгалтер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4"/>
        </w:rPr>
        <w:t xml:space="preserve">на возмещение недополученных</w:t>
      </w:r>
    </w:p>
    <w:p>
      <w:pPr>
        <w:pStyle w:val="0"/>
        <w:jc w:val="right"/>
      </w:pPr>
      <w:r>
        <w:rPr>
          <w:sz w:val="24"/>
        </w:rPr>
        <w:t xml:space="preserve">доходов юридическим лицам</w:t>
      </w:r>
    </w:p>
    <w:p>
      <w:pPr>
        <w:pStyle w:val="0"/>
        <w:jc w:val="right"/>
      </w:pPr>
      <w:r>
        <w:rPr>
          <w:sz w:val="24"/>
        </w:rPr>
        <w:t xml:space="preserve">и индивидуальным предпринимателям,</w:t>
      </w:r>
    </w:p>
    <w:p>
      <w:pPr>
        <w:pStyle w:val="0"/>
        <w:jc w:val="right"/>
      </w:pPr>
      <w:r>
        <w:rPr>
          <w:sz w:val="24"/>
        </w:rPr>
        <w:t xml:space="preserve">предоставляющим услуги</w:t>
      </w:r>
    </w:p>
    <w:p>
      <w:pPr>
        <w:pStyle w:val="0"/>
        <w:jc w:val="right"/>
      </w:pPr>
      <w:r>
        <w:rPr>
          <w:sz w:val="24"/>
        </w:rPr>
        <w:t xml:space="preserve">по управлению и содержанию</w:t>
      </w:r>
    </w:p>
    <w:p>
      <w:pPr>
        <w:pStyle w:val="0"/>
        <w:jc w:val="right"/>
      </w:pPr>
      <w:r>
        <w:rPr>
          <w:sz w:val="24"/>
        </w:rPr>
        <w:t xml:space="preserve">многоквартирных домов</w:t>
      </w:r>
    </w:p>
    <w:p>
      <w:pPr>
        <w:pStyle w:val="0"/>
      </w:pPr>
      <w:r>
        <w:rPr>
          <w:sz w:val="24"/>
        </w:rPr>
      </w:r>
    </w:p>
    <w:bookmarkStart w:id="333" w:name="P333"/>
    <w:bookmarkEnd w:id="333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муниципальных жилых помещений, расположенных в МКД</w:t>
      </w:r>
    </w:p>
    <w:p>
      <w:pPr>
        <w:pStyle w:val="0"/>
        <w:jc w:val="center"/>
      </w:pPr>
      <w:r>
        <w:rPr>
          <w:sz w:val="24"/>
        </w:rPr>
        <w:t xml:space="preserve">за ______________ 20__ года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061"/>
        <w:gridCol w:w="2835"/>
        <w:gridCol w:w="2608"/>
      </w:tblGrid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дома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площадь жилых помещений дома, находящихся в муниципальной собственности муниципального округа "Усинск", кв.м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5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Управления по жилищным вопросам</w:t>
            </w:r>
          </w:p>
        </w:tc>
        <w:tc>
          <w:tcPr>
            <w:gridSpan w:val="2"/>
            <w:tcW w:w="5443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___________________/_________________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ФИО)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5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gridSpan w:val="2"/>
            <w:tcW w:w="5443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___________________/_________________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ФИО)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округа "Усинск" от 02.02.2024 N 167</w:t>
            <w:br/>
            <w:t>"Об утверждении Порядка предоставления 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округа "Усинск" от 02.02.2024 N 167</w:t>
            <w:br/>
            <w:t>"Об утверждении Порядка предоставления 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210&amp;date=05.05.2025" TargetMode = "External"/>
	<Relationship Id="rId8" Type="http://schemas.openxmlformats.org/officeDocument/2006/relationships/hyperlink" Target="https://login.consultant.ru/link/?req=doc&amp;base=LAW&amp;n=503620&amp;date=05.05.2025&amp;dst=103395&amp;field=134" TargetMode = "External"/>
	<Relationship Id="rId9" Type="http://schemas.openxmlformats.org/officeDocument/2006/relationships/hyperlink" Target="https://login.consultant.ru/link/?req=doc&amp;base=LAW&amp;n=480999&amp;date=05.05.2025&amp;dst=101356&amp;field=134" TargetMode = "External"/>
	<Relationship Id="rId10" Type="http://schemas.openxmlformats.org/officeDocument/2006/relationships/hyperlink" Target="https://login.consultant.ru/link/?req=doc&amp;base=LAW&amp;n=490805&amp;date=05.05.2025" TargetMode = "External"/>
	<Relationship Id="rId11" Type="http://schemas.openxmlformats.org/officeDocument/2006/relationships/hyperlink" Target="https://login.consultant.ru/link/?req=doc&amp;base=RLAW096&amp;n=245055&amp;date=05.05.2025&amp;dst=100046&amp;field=134" TargetMode = "External"/>
	<Relationship Id="rId12" Type="http://schemas.openxmlformats.org/officeDocument/2006/relationships/hyperlink" Target="https://login.consultant.ru/link/?req=doc&amp;base=RLAW096&amp;n=224635&amp;date=05.05.2025" TargetMode = "External"/>
	<Relationship Id="rId13" Type="http://schemas.openxmlformats.org/officeDocument/2006/relationships/hyperlink" Target="https://login.consultant.ru/link/?req=doc&amp;base=LAW&amp;n=493210&amp;date=05.05.2025" TargetMode = "External"/>
	<Relationship Id="rId14" Type="http://schemas.openxmlformats.org/officeDocument/2006/relationships/hyperlink" Target="https://login.consultant.ru/link/?req=doc&amp;base=LAW&amp;n=493210&amp;date=05.05.2025" TargetMode = "External"/>
	<Relationship Id="rId15" Type="http://schemas.openxmlformats.org/officeDocument/2006/relationships/hyperlink" Target="https://login.consultant.ru/link/?req=doc&amp;base=LAW&amp;n=493210&amp;date=05.05.2025" TargetMode = "External"/>
	<Relationship Id="rId16" Type="http://schemas.openxmlformats.org/officeDocument/2006/relationships/hyperlink" Target="https://login.consultant.ru/link/?req=doc&amp;base=LAW&amp;n=483130&amp;date=05.05.2025&amp;dst=5769&amp;field=134" TargetMode = "External"/>
	<Relationship Id="rId17" Type="http://schemas.openxmlformats.org/officeDocument/2006/relationships/hyperlink" Target="https://login.consultant.ru/link/?req=doc&amp;base=LAW&amp;n=121087&amp;date=05.05.2025&amp;dst=100142&amp;field=134" TargetMode = "External"/>
	<Relationship Id="rId18" Type="http://schemas.openxmlformats.org/officeDocument/2006/relationships/hyperlink" Target="https://login.consultant.ru/link/?req=doc&amp;base=LAW&amp;n=494968&amp;date=05.05.2025" TargetMode = "External"/>
	<Relationship Id="rId19" Type="http://schemas.openxmlformats.org/officeDocument/2006/relationships/hyperlink" Target="https://login.consultant.ru/link/?req=doc&amp;base=LAW&amp;n=482692&amp;date=05.05.2025&amp;dst=217&amp;field=134" TargetMode = "External"/>
	<Relationship Id="rId20" Type="http://schemas.openxmlformats.org/officeDocument/2006/relationships/hyperlink" Target="https://login.consultant.ru/link/?req=doc&amp;base=LAW&amp;n=503620&amp;date=05.05.2025&amp;dst=3704&amp;field=134" TargetMode = "External"/>
	<Relationship Id="rId21" Type="http://schemas.openxmlformats.org/officeDocument/2006/relationships/hyperlink" Target="https://login.consultant.ru/link/?req=doc&amp;base=LAW&amp;n=503620&amp;date=05.05.2025&amp;dst=3722&amp;field=134" TargetMode = "External"/>
	<Relationship Id="rId22" Type="http://schemas.openxmlformats.org/officeDocument/2006/relationships/hyperlink" Target="https://login.consultant.ru/link/?req=doc&amp;base=LAW&amp;n=503620&amp;date=05.05.2025&amp;dst=3704&amp;field=134" TargetMode = "External"/>
	<Relationship Id="rId23" Type="http://schemas.openxmlformats.org/officeDocument/2006/relationships/hyperlink" Target="https://login.consultant.ru/link/?req=doc&amp;base=LAW&amp;n=503620&amp;date=05.05.2025&amp;dst=3722&amp;field=134" TargetMode = "External"/>
	<Relationship Id="rId24" Type="http://schemas.openxmlformats.org/officeDocument/2006/relationships/hyperlink" Target="https://login.consultant.ru/link/?req=doc&amp;base=LAW&amp;n=503620&amp;date=05.05.2025&amp;dst=3704&amp;field=134" TargetMode = "External"/>
	<Relationship Id="rId25" Type="http://schemas.openxmlformats.org/officeDocument/2006/relationships/hyperlink" Target="https://login.consultant.ru/link/?req=doc&amp;base=LAW&amp;n=503620&amp;date=05.05.2025&amp;dst=3722&amp;field=134" TargetMode = "External"/>
	<Relationship Id="rId26" Type="http://schemas.openxmlformats.org/officeDocument/2006/relationships/hyperlink" Target="https://login.consultant.ru/link/?req=doc&amp;base=LAW&amp;n=483130&amp;date=05.05.2025&amp;dst=5769&amp;field=134" TargetMode = "External"/>
	<Relationship Id="rId27" Type="http://schemas.openxmlformats.org/officeDocument/2006/relationships/hyperlink" Target="https://login.consultant.ru/link/?req=doc&amp;base=LAW&amp;n=121087&amp;date=05.05.2025&amp;dst=100142&amp;field=134" TargetMode = "External"/>
	<Relationship Id="rId28" Type="http://schemas.openxmlformats.org/officeDocument/2006/relationships/hyperlink" Target="https://login.consultant.ru/link/?req=doc&amp;base=LAW&amp;n=494968&amp;date=05.05.2025" TargetMode = "External"/>
	<Relationship Id="rId29" Type="http://schemas.openxmlformats.org/officeDocument/2006/relationships/header" Target="header2.xml"/>
	<Relationship Id="rId3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округа "Усинск" от 02.02.2024 N 167
"Об утверждении Порядка предоставления субсидий на возмещение недополученных доходов юридическим лицам и индивидуальным предпринимателям, предоставляющим услуги по управлению и содержанию многоквартирных домов"</dc:title>
  <dcterms:created xsi:type="dcterms:W3CDTF">2025-05-05T07:25:51Z</dcterms:created>
</cp:coreProperties>
</file>