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CF" w:rsidRPr="00582A7C" w:rsidRDefault="008823CF" w:rsidP="008823CF">
      <w:pPr>
        <w:widowControl w:val="0"/>
        <w:autoSpaceDE/>
        <w:autoSpaceDN/>
        <w:jc w:val="center"/>
        <w:outlineLvl w:val="1"/>
        <w:rPr>
          <w:color w:val="000000"/>
          <w:sz w:val="28"/>
          <w:szCs w:val="28"/>
        </w:rPr>
      </w:pPr>
      <w:r w:rsidRPr="00582A7C">
        <w:rPr>
          <w:color w:val="000000"/>
          <w:sz w:val="28"/>
          <w:szCs w:val="28"/>
        </w:rPr>
        <w:t>МУНИЦИПАЛЬНАЯ ПРОГРАММА</w:t>
      </w:r>
    </w:p>
    <w:p w:rsidR="008823CF" w:rsidRPr="00582A7C" w:rsidRDefault="008823CF" w:rsidP="008823CF">
      <w:pPr>
        <w:widowControl w:val="0"/>
        <w:autoSpaceDE/>
        <w:autoSpaceDN/>
        <w:jc w:val="center"/>
        <w:outlineLvl w:val="1"/>
        <w:rPr>
          <w:color w:val="000000"/>
          <w:sz w:val="28"/>
          <w:szCs w:val="28"/>
        </w:rPr>
      </w:pPr>
      <w:r w:rsidRPr="00582A7C">
        <w:rPr>
          <w:color w:val="000000"/>
          <w:sz w:val="28"/>
          <w:szCs w:val="28"/>
        </w:rPr>
        <w:t>«Развитие экономики»</w:t>
      </w:r>
    </w:p>
    <w:p w:rsidR="008823CF" w:rsidRPr="00582A7C" w:rsidRDefault="008823CF" w:rsidP="008823CF">
      <w:pPr>
        <w:widowControl w:val="0"/>
        <w:autoSpaceDE/>
        <w:autoSpaceDN/>
        <w:jc w:val="center"/>
        <w:outlineLvl w:val="1"/>
        <w:rPr>
          <w:color w:val="000000"/>
          <w:sz w:val="28"/>
          <w:szCs w:val="28"/>
        </w:rPr>
      </w:pPr>
    </w:p>
    <w:p w:rsidR="008823CF" w:rsidRPr="00582A7C" w:rsidRDefault="008823CF" w:rsidP="008823CF">
      <w:pPr>
        <w:widowControl w:val="0"/>
        <w:autoSpaceDE/>
        <w:autoSpaceDN/>
        <w:jc w:val="center"/>
        <w:outlineLvl w:val="1"/>
        <w:rPr>
          <w:color w:val="000000"/>
          <w:sz w:val="28"/>
          <w:szCs w:val="28"/>
        </w:rPr>
      </w:pPr>
      <w:r w:rsidRPr="00582A7C">
        <w:rPr>
          <w:color w:val="000000"/>
          <w:sz w:val="28"/>
          <w:szCs w:val="28"/>
        </w:rPr>
        <w:t>ПАСПОРТ</w:t>
      </w:r>
    </w:p>
    <w:p w:rsidR="008823CF" w:rsidRPr="00582A7C" w:rsidRDefault="008823CF" w:rsidP="008823CF">
      <w:pPr>
        <w:widowControl w:val="0"/>
        <w:autoSpaceDE/>
        <w:autoSpaceDN/>
        <w:jc w:val="center"/>
        <w:rPr>
          <w:color w:val="000000"/>
          <w:sz w:val="28"/>
          <w:szCs w:val="28"/>
        </w:rPr>
      </w:pPr>
      <w:r w:rsidRPr="00582A7C">
        <w:rPr>
          <w:color w:val="000000"/>
          <w:sz w:val="28"/>
          <w:szCs w:val="28"/>
        </w:rPr>
        <w:t>муниципальной программы «Развитие экономики»</w:t>
      </w:r>
    </w:p>
    <w:p w:rsidR="008823CF" w:rsidRPr="00582A7C" w:rsidRDefault="008823CF" w:rsidP="008823CF">
      <w:pPr>
        <w:widowControl w:val="0"/>
        <w:autoSpaceDE/>
        <w:autoSpaceDN/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1842"/>
        <w:gridCol w:w="1164"/>
        <w:gridCol w:w="1276"/>
        <w:gridCol w:w="708"/>
        <w:gridCol w:w="851"/>
        <w:gridCol w:w="992"/>
        <w:gridCol w:w="709"/>
        <w:gridCol w:w="850"/>
        <w:gridCol w:w="709"/>
        <w:gridCol w:w="680"/>
      </w:tblGrid>
      <w:tr w:rsidR="002A24B3" w:rsidRPr="00963AF6" w:rsidTr="00146B89">
        <w:trPr>
          <w:trHeight w:val="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146B89">
            <w:pPr>
              <w:autoSpaceDE/>
              <w:ind w:right="-221"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 xml:space="preserve">Управление экономического развития, прогнозирования и инвестиционной политики администрации </w:t>
            </w:r>
            <w:r>
              <w:rPr>
                <w:rFonts w:eastAsia="Calibri"/>
                <w:color w:val="000000"/>
                <w:lang w:eastAsia="en-US"/>
              </w:rPr>
              <w:t>муниципального округа</w:t>
            </w:r>
            <w:r w:rsidRPr="00963AF6">
              <w:rPr>
                <w:rFonts w:eastAsia="Calibri"/>
                <w:color w:val="000000"/>
                <w:lang w:eastAsia="en-US"/>
              </w:rPr>
              <w:t xml:space="preserve"> «Усинск»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 xml:space="preserve">Комитет по управлению муниципальным имуществом администрации </w:t>
            </w:r>
            <w:r w:rsidRPr="008823CF">
              <w:rPr>
                <w:rFonts w:eastAsia="Calibri"/>
                <w:color w:val="000000"/>
                <w:lang w:eastAsia="en-US"/>
              </w:rPr>
              <w:t xml:space="preserve">муниципального округа </w:t>
            </w:r>
            <w:r w:rsidRPr="00963AF6">
              <w:rPr>
                <w:rFonts w:eastAsia="Calibri"/>
                <w:color w:val="000000"/>
                <w:lang w:eastAsia="en-US"/>
              </w:rPr>
              <w:t>«Усинск»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Участники муниципальной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 xml:space="preserve">Управление правовой и кадровой работы администрации </w:t>
            </w:r>
            <w:r w:rsidRPr="008823CF">
              <w:rPr>
                <w:rFonts w:eastAsia="Calibri"/>
                <w:color w:val="000000"/>
                <w:lang w:eastAsia="en-US"/>
              </w:rPr>
              <w:t xml:space="preserve">муниципального округа </w:t>
            </w:r>
            <w:r w:rsidRPr="00963AF6">
              <w:rPr>
                <w:rFonts w:eastAsia="Calibri"/>
                <w:color w:val="000000"/>
                <w:lang w:eastAsia="en-US"/>
              </w:rPr>
              <w:t xml:space="preserve">«Усинск» 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Подпрограммы муниципальной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1. Стратегическое планирование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3" w:rsidRPr="00963AF6" w:rsidRDefault="002A24B3" w:rsidP="003F0CDF">
            <w:pPr>
              <w:autoSpaceDE/>
              <w:autoSpaceDN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2. Развитие и поддержка малого и среднего предпринимательства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Программно-целевые инструменты муниципальной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Цель муниципальной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 xml:space="preserve">Обеспечение устойчивого экономического развития 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Задачи муниципальной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djustRightInd w:val="0"/>
              <w:rPr>
                <w:rFonts w:eastAsia="Calibri"/>
                <w:lang w:eastAsia="en-US"/>
              </w:rPr>
            </w:pPr>
            <w:r w:rsidRPr="00963AF6">
              <w:rPr>
                <w:rFonts w:eastAsia="Calibri"/>
                <w:lang w:eastAsia="en-US"/>
              </w:rPr>
              <w:t>1. Функционирование комплексной системы стратегического планирования.</w:t>
            </w:r>
            <w:r w:rsidRPr="00963AF6">
              <w:rPr>
                <w:rFonts w:eastAsia="Calibri"/>
                <w:color w:val="FF0000"/>
                <w:lang w:eastAsia="en-US"/>
              </w:rPr>
              <w:br/>
            </w:r>
            <w:r w:rsidRPr="00963AF6">
              <w:rPr>
                <w:rFonts w:eastAsia="Calibri"/>
                <w:lang w:eastAsia="en-US"/>
              </w:rPr>
              <w:t>2</w:t>
            </w:r>
            <w:r w:rsidRPr="00963AF6">
              <w:rPr>
                <w:rFonts w:eastAsia="Calibri"/>
                <w:color w:val="FF0000"/>
                <w:lang w:eastAsia="en-US"/>
              </w:rPr>
              <w:t>. </w:t>
            </w:r>
            <w:r w:rsidRPr="00963AF6">
              <w:rPr>
                <w:rFonts w:eastAsiaTheme="minorHAnsi"/>
                <w:lang w:eastAsia="en-US"/>
              </w:rPr>
              <w:t xml:space="preserve">Содействие устойчивому и динамичному развитию субъектов малого и среднего предпринимательства </w:t>
            </w:r>
            <w:r w:rsidRPr="008823CF">
              <w:rPr>
                <w:rFonts w:eastAsiaTheme="minorHAnsi"/>
                <w:lang w:eastAsia="en-US"/>
              </w:rPr>
              <w:t xml:space="preserve">муниципального округа </w:t>
            </w:r>
            <w:r w:rsidRPr="00963AF6">
              <w:rPr>
                <w:rFonts w:eastAsiaTheme="minorHAnsi"/>
                <w:lang w:eastAsia="en-US"/>
              </w:rPr>
              <w:t>«Усинск»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Целевые показатели (индикаторы) муниципальной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1. Уровень безработицы.</w:t>
            </w:r>
          </w:p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2. Среднемесячная номинальная начисленная заработная плата работников (без субъектов малого предпринимательства).</w:t>
            </w:r>
          </w:p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3. Объем инвестиций в основной капитал (за исключением бюджетных средств) в расчете на одного жителя.</w:t>
            </w:r>
          </w:p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4.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</w:tr>
      <w:tr w:rsidR="002A24B3" w:rsidRPr="00963AF6" w:rsidTr="00146B89">
        <w:trPr>
          <w:trHeight w:val="7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2020</w:t>
            </w:r>
            <w:r>
              <w:rPr>
                <w:rFonts w:eastAsia="Calibri"/>
                <w:color w:val="000000"/>
                <w:lang w:eastAsia="en-US"/>
              </w:rPr>
              <w:sym w:font="Symbol" w:char="F02D"/>
            </w:r>
            <w:r w:rsidRPr="00963AF6">
              <w:rPr>
                <w:rFonts w:eastAsia="Calibri"/>
                <w:color w:val="000000"/>
                <w:lang w:eastAsia="en-US"/>
              </w:rPr>
              <w:t xml:space="preserve">2025 гг. </w:t>
            </w:r>
          </w:p>
        </w:tc>
      </w:tr>
      <w:tr w:rsidR="002A24B3" w:rsidRPr="00963AF6" w:rsidTr="00146B89">
        <w:trPr>
          <w:trHeight w:val="7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Региональные проекты (проекты), реализуемые в рамках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В рамках программы не предусмотрено участие в региональных проектах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Объемы финансирования муниципальной программы, в т.ч. подпрограмм</w:t>
            </w:r>
          </w:p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963AF6" w:rsidRDefault="002A24B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bCs/>
                <w:color w:val="000000"/>
                <w:lang w:eastAsia="en-US"/>
              </w:rPr>
              <w:t>1562</w:t>
            </w:r>
            <w:r w:rsidR="00744BA9">
              <w:rPr>
                <w:rFonts w:eastAsia="Calibri"/>
                <w:bCs/>
                <w:color w:val="000000"/>
                <w:lang w:eastAsia="en-US"/>
              </w:rPr>
              <w:t>,1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63AF6">
              <w:rPr>
                <w:rFonts w:eastAsia="Calibri"/>
                <w:bCs/>
                <w:color w:val="000000"/>
                <w:lang w:eastAsia="en-US"/>
              </w:rPr>
              <w:t xml:space="preserve"> тыс. руб.</w:t>
            </w:r>
            <w:r w:rsidRPr="00963AF6">
              <w:rPr>
                <w:rFonts w:eastAsia="Calibri"/>
                <w:color w:val="000000"/>
                <w:lang w:eastAsia="en-US"/>
              </w:rPr>
              <w:t>, в том числе по годам реализации и источникам финансирования: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3" w:rsidRPr="00963AF6" w:rsidRDefault="002A24B3" w:rsidP="003F0CDF">
            <w:pPr>
              <w:autoSpaceDE/>
              <w:autoSpaceDN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Всего (нарастающим итогом с начала реализации программы)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2022 </w:t>
            </w:r>
          </w:p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3" w:rsidRPr="00B941AD" w:rsidRDefault="00630D0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2026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3" w:rsidRPr="00963AF6" w:rsidRDefault="002A24B3" w:rsidP="003F0CDF">
            <w:pPr>
              <w:autoSpaceDE/>
              <w:autoSpaceDN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2A24B3" w:rsidP="003F0CDF">
            <w:pPr>
              <w:autoSpaceDE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Всегов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744BA9" w:rsidP="003F0CDF">
            <w:pPr>
              <w:autoSpaceDE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1562,17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1347,88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3" w:rsidRPr="00B941AD" w:rsidRDefault="00630D03" w:rsidP="003F0CDF">
            <w:pPr>
              <w:autoSpaceDE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3" w:rsidRPr="00963AF6" w:rsidRDefault="002A24B3" w:rsidP="003F0CDF">
            <w:pPr>
              <w:autoSpaceDE/>
              <w:autoSpaceDN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C615A6" w:rsidP="0062492C">
            <w:pPr>
              <w:autoSpaceDE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615A6">
              <w:rPr>
                <w:rFonts w:eastAsia="Calibri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3" w:rsidRPr="00B941AD" w:rsidRDefault="00630D0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3" w:rsidRPr="00963AF6" w:rsidRDefault="002A24B3" w:rsidP="003F0CDF">
            <w:pPr>
              <w:autoSpaceDE/>
              <w:autoSpaceDN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C615A6" w:rsidP="003F0CDF">
            <w:pPr>
              <w:autoSpaceDE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615A6">
              <w:rPr>
                <w:rFonts w:eastAsia="Calibri"/>
                <w:color w:val="000000"/>
                <w:sz w:val="18"/>
                <w:szCs w:val="18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3" w:rsidRPr="00B941AD" w:rsidRDefault="00630D0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C615A6" w:rsidRPr="00963AF6" w:rsidTr="00146B89">
        <w:trPr>
          <w:trHeight w:val="6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A6" w:rsidRPr="00963AF6" w:rsidRDefault="00C615A6" w:rsidP="003F0CDF">
            <w:pPr>
              <w:autoSpaceDE/>
              <w:autoSpaceDN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A6" w:rsidRPr="00B941AD" w:rsidRDefault="00C615A6" w:rsidP="003F0CDF">
            <w:pPr>
              <w:autoSpaceDE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5A6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1562,17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5A6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5A6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5A6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1347,88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5A6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5A6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5A6" w:rsidRPr="00B941AD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A6" w:rsidRDefault="00C615A6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A24B3" w:rsidRPr="00963AF6" w:rsidTr="00146B89">
        <w:trPr>
          <w:trHeight w:val="6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3" w:rsidRPr="00963AF6" w:rsidRDefault="002A24B3" w:rsidP="003F0CDF">
            <w:pPr>
              <w:autoSpaceDE/>
              <w:autoSpaceDN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3" w:rsidRPr="00B941AD" w:rsidRDefault="002A24B3" w:rsidP="003F0CDF">
            <w:pPr>
              <w:autoSpaceDE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4B3" w:rsidRPr="00B941AD" w:rsidRDefault="002A24B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41AD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3" w:rsidRPr="00B941AD" w:rsidRDefault="00630D03" w:rsidP="003F0CDF">
            <w:pPr>
              <w:autoSpaceDE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630D03" w:rsidRPr="00963AF6" w:rsidTr="00146B89">
        <w:trPr>
          <w:trHeight w:val="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963AF6" w:rsidRDefault="00630D0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Объемы финансирования региональных проектов (проектов), реализуемых в рамках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963AF6" w:rsidRDefault="00630D0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-</w:t>
            </w:r>
          </w:p>
          <w:p w:rsidR="00630D03" w:rsidRPr="00963AF6" w:rsidRDefault="00630D0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</w:p>
          <w:p w:rsidR="00630D03" w:rsidRPr="00963AF6" w:rsidRDefault="00630D0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</w:p>
        </w:tc>
      </w:tr>
      <w:tr w:rsidR="00630D03" w:rsidRPr="00963AF6" w:rsidTr="00146B89">
        <w:trPr>
          <w:trHeight w:val="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03" w:rsidRPr="00963AF6" w:rsidRDefault="00630D03" w:rsidP="003F0CD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03" w:rsidRPr="00963AF6" w:rsidRDefault="00630D03" w:rsidP="008823CF">
            <w:pPr>
              <w:autoSpaceDE/>
              <w:rPr>
                <w:rFonts w:eastAsia="Calibri"/>
                <w:color w:val="000000"/>
                <w:lang w:eastAsia="en-US"/>
              </w:rPr>
            </w:pPr>
            <w:r w:rsidRPr="00963AF6">
              <w:rPr>
                <w:rFonts w:eastAsia="Calibri"/>
                <w:color w:val="000000"/>
                <w:lang w:eastAsia="en-US"/>
              </w:rPr>
              <w:t>В течение срока реализации муниципальной программы комплекс мер должен обеспечить устойчивое экономическое развитие города, основанное на внедрении методов стратегического планирования, активном привлечении инвестиций в экономику, развитии мер поддержки малого и среднего предпринимательства.</w:t>
            </w:r>
            <w:r w:rsidRPr="00963AF6">
              <w:rPr>
                <w:rFonts w:eastAsia="Calibri"/>
                <w:color w:val="000000"/>
                <w:lang w:eastAsia="en-US"/>
              </w:rPr>
              <w:br/>
              <w:t>Реализация мероприятий муниципальной программы позволит к 2025 году достичь целей, обозначенных в Стратегии социально-экономического развития муниципального образования городского округа «Усинск», а также достичь следующих конечных результатов (по отношению к 2019 году):</w:t>
            </w:r>
            <w:r w:rsidRPr="00963AF6">
              <w:rPr>
                <w:rFonts w:eastAsia="Calibri"/>
                <w:color w:val="000000"/>
                <w:lang w:eastAsia="en-US"/>
              </w:rPr>
              <w:br/>
              <w:t>- повышение среднемесячной номинальной начисленной заработной платы работников (без субъектов малого предпринимательства) на 21%;</w:t>
            </w:r>
            <w:r w:rsidRPr="00963AF6">
              <w:rPr>
                <w:rFonts w:eastAsia="Calibri"/>
                <w:color w:val="000000"/>
                <w:lang w:eastAsia="en-US"/>
              </w:rPr>
              <w:br/>
              <w:t>- увеличение оборота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на 10 %;</w:t>
            </w:r>
            <w:r w:rsidRPr="00963AF6">
              <w:rPr>
                <w:rFonts w:eastAsia="Calibri"/>
                <w:color w:val="000000"/>
                <w:lang w:eastAsia="en-US"/>
              </w:rPr>
              <w:br/>
              <w:t xml:space="preserve">- увеличение объема инвестиций в основной капитал (за исключением бюджетных средств) к 2025 году в расчете на 1 жителя </w:t>
            </w:r>
            <w:r>
              <w:rPr>
                <w:rFonts w:eastAsia="Calibri"/>
                <w:color w:val="000000"/>
                <w:lang w:eastAsia="en-US"/>
              </w:rPr>
              <w:t>муниципального округа</w:t>
            </w:r>
            <w:r w:rsidRPr="00963AF6">
              <w:rPr>
                <w:rFonts w:eastAsia="Calibri"/>
                <w:color w:val="000000"/>
                <w:lang w:eastAsia="en-US"/>
              </w:rPr>
              <w:t xml:space="preserve"> «Усинск» на 8 %</w:t>
            </w:r>
          </w:p>
        </w:tc>
      </w:tr>
    </w:tbl>
    <w:p w:rsidR="00A53881" w:rsidRDefault="00A53881"/>
    <w:p w:rsidR="008823CF" w:rsidRDefault="008823CF"/>
    <w:sectPr w:rsidR="008823CF" w:rsidSect="006168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B3A"/>
    <w:multiLevelType w:val="hybridMultilevel"/>
    <w:tmpl w:val="C3B0AFD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61D5BA8"/>
    <w:multiLevelType w:val="hybridMultilevel"/>
    <w:tmpl w:val="A64A05D4"/>
    <w:lvl w:ilvl="0" w:tplc="F6780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4F64BC"/>
    <w:multiLevelType w:val="hybridMultilevel"/>
    <w:tmpl w:val="88968C20"/>
    <w:lvl w:ilvl="0" w:tplc="47F024C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CF"/>
    <w:rsid w:val="00026134"/>
    <w:rsid w:val="000C31D1"/>
    <w:rsid w:val="00146B89"/>
    <w:rsid w:val="002345F5"/>
    <w:rsid w:val="002A24B3"/>
    <w:rsid w:val="003A3DEA"/>
    <w:rsid w:val="0050585C"/>
    <w:rsid w:val="005441FF"/>
    <w:rsid w:val="005A3F5B"/>
    <w:rsid w:val="005E0397"/>
    <w:rsid w:val="00605C50"/>
    <w:rsid w:val="006168EE"/>
    <w:rsid w:val="0062492C"/>
    <w:rsid w:val="00630D03"/>
    <w:rsid w:val="00744BA9"/>
    <w:rsid w:val="008823CF"/>
    <w:rsid w:val="009C67E3"/>
    <w:rsid w:val="00A53881"/>
    <w:rsid w:val="00AA1676"/>
    <w:rsid w:val="00B6650A"/>
    <w:rsid w:val="00B7783B"/>
    <w:rsid w:val="00BA0528"/>
    <w:rsid w:val="00BA127F"/>
    <w:rsid w:val="00BF41B7"/>
    <w:rsid w:val="00C615A6"/>
    <w:rsid w:val="00D234B6"/>
    <w:rsid w:val="00EA4D38"/>
    <w:rsid w:val="00F452F1"/>
    <w:rsid w:val="00FA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23CF"/>
    <w:pPr>
      <w:autoSpaceDE/>
      <w:autoSpaceDN/>
      <w:jc w:val="both"/>
    </w:pPr>
    <w:rPr>
      <w:b/>
    </w:rPr>
  </w:style>
  <w:style w:type="character" w:customStyle="1" w:styleId="20">
    <w:name w:val="Основной текст 2 Знак"/>
    <w:basedOn w:val="a0"/>
    <w:link w:val="2"/>
    <w:rsid w:val="008823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8823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Хаматдинова Светлана Амирановна</cp:lastModifiedBy>
  <cp:revision>10</cp:revision>
  <dcterms:created xsi:type="dcterms:W3CDTF">2023-10-24T12:23:00Z</dcterms:created>
  <dcterms:modified xsi:type="dcterms:W3CDTF">2023-11-10T09:41:00Z</dcterms:modified>
</cp:coreProperties>
</file>