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33" w:rsidRPr="00B3629D" w:rsidRDefault="00A61333" w:rsidP="00A61333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29D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A61333" w:rsidRPr="00B3629D" w:rsidRDefault="00A61333" w:rsidP="00A61333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29D">
        <w:rPr>
          <w:rFonts w:ascii="Times New Roman" w:hAnsi="Times New Roman" w:cs="Times New Roman"/>
          <w:bCs/>
          <w:sz w:val="28"/>
          <w:szCs w:val="28"/>
        </w:rPr>
        <w:t>«Развитие образования»</w:t>
      </w:r>
    </w:p>
    <w:p w:rsidR="00A61333" w:rsidRPr="00B3629D" w:rsidRDefault="00A61333" w:rsidP="00A61333">
      <w:pPr>
        <w:pStyle w:val="ConsPlusNormal"/>
        <w:keepNext/>
        <w:keepLines/>
        <w:widowControl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33" w:rsidRPr="00357206" w:rsidRDefault="00A61333" w:rsidP="00A61333">
      <w:pPr>
        <w:pStyle w:val="ConsPlusNormal"/>
        <w:keepNext/>
        <w:keepLines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206">
        <w:rPr>
          <w:rFonts w:ascii="Times New Roman" w:hAnsi="Times New Roman" w:cs="Times New Roman"/>
          <w:sz w:val="24"/>
          <w:szCs w:val="24"/>
        </w:rPr>
        <w:t>ПАСПОРТ</w:t>
      </w:r>
    </w:p>
    <w:p w:rsidR="00A61333" w:rsidRPr="00357206" w:rsidRDefault="00A61333" w:rsidP="00A61333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7206">
        <w:rPr>
          <w:rFonts w:ascii="Times New Roman" w:hAnsi="Times New Roman" w:cs="Times New Roman"/>
          <w:sz w:val="24"/>
          <w:szCs w:val="24"/>
        </w:rPr>
        <w:t>муниципальной программы «Развитие образования»</w:t>
      </w:r>
    </w:p>
    <w:p w:rsidR="00A61333" w:rsidRPr="00357206" w:rsidRDefault="00A61333" w:rsidP="00A61333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7206">
        <w:rPr>
          <w:rFonts w:ascii="Times New Roman" w:hAnsi="Times New Roman" w:cs="Times New Roman"/>
          <w:bCs/>
          <w:sz w:val="24"/>
          <w:szCs w:val="24"/>
        </w:rPr>
        <w:t>(далее – Программа)</w:t>
      </w:r>
    </w:p>
    <w:p w:rsidR="00A61333" w:rsidRPr="00DD1412" w:rsidRDefault="00A61333" w:rsidP="00A61333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7513"/>
      </w:tblGrid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округа «Усинск» Республики Коми</w:t>
            </w: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Управление физической культуры и спорта администрации муниципального округа «Усинск» Республики Коми;</w:t>
            </w:r>
          </w:p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Управление культуры и национальной политики администрации муниципального округа «Усинск» Республики Коми;</w:t>
            </w:r>
          </w:p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Военный комиссариат города Усинска и Усинского района Республики Коми;</w:t>
            </w:r>
          </w:p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Общественная организация «Союз ветеранов Афганистана, Чечни и локальных войн»;</w:t>
            </w:r>
          </w:p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Государственное бюджетное учреждение здравоохранения Республики Коми «Усинская центральная районная больница»;</w:t>
            </w:r>
          </w:p>
          <w:p w:rsidR="00A61333" w:rsidRPr="00A61333" w:rsidRDefault="00A61333" w:rsidP="00A90798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муниципального округа «Усинск» Республики Коми;</w:t>
            </w:r>
          </w:p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Государственное бюджетное учреждение Республики Коми «Комплексный центр социальной защиты населения города Усинска»;</w:t>
            </w:r>
          </w:p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Отдел опеки и попечительства администрации муниципального округа «Усинск» Республики Коми;</w:t>
            </w:r>
          </w:p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 социальной защиты населения администрации муниципального округа «Усинск» Республики Коми.</w:t>
            </w: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организации, муниципальные общеобразовательные организации, МАУ ДО «ЦДОД» г</w:t>
            </w:r>
            <w:proofErr w:type="gramStart"/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синска, МБУ «Молодежный центр», участвующие в реализации мероприятий муниципальной программы.</w:t>
            </w: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keepNext/>
              <w:keepLines/>
              <w:tabs>
                <w:tab w:val="left" w:pos="80"/>
              </w:tabs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1. Развитие дошкольного, общего и дополнительного образования детей.</w:t>
            </w:r>
          </w:p>
          <w:p w:rsidR="00A61333" w:rsidRPr="00A61333" w:rsidRDefault="00A61333" w:rsidP="00A90798">
            <w:pPr>
              <w:pStyle w:val="ConsPlusCell"/>
              <w:keepNext/>
              <w:keepLines/>
              <w:widowControl/>
              <w:tabs>
                <w:tab w:val="left" w:pos="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 xml:space="preserve">2. Отдых детей и трудоустройство подростков. </w:t>
            </w:r>
          </w:p>
          <w:p w:rsidR="00A61333" w:rsidRPr="00A61333" w:rsidRDefault="00A61333" w:rsidP="00A90798">
            <w:pPr>
              <w:pStyle w:val="ConsPlusCell"/>
              <w:keepNext/>
              <w:keepLines/>
              <w:widowControl/>
              <w:tabs>
                <w:tab w:val="left" w:pos="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3. Дети и молодежь.</w:t>
            </w:r>
          </w:p>
          <w:p w:rsidR="00A61333" w:rsidRPr="00A61333" w:rsidRDefault="00A61333" w:rsidP="00A90798">
            <w:pPr>
              <w:keepNext/>
              <w:keepLines/>
              <w:tabs>
                <w:tab w:val="left" w:pos="80"/>
              </w:tabs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 xml:space="preserve">4. Обеспечение реализации муниципальной программы. </w:t>
            </w: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      </w:r>
          </w:p>
        </w:tc>
      </w:tr>
      <w:tr w:rsidR="00A61333" w:rsidRPr="00A61333" w:rsidTr="00A90798">
        <w:trPr>
          <w:trHeight w:val="2026"/>
        </w:trPr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513" w:type="dxa"/>
          </w:tcPr>
          <w:p w:rsidR="00A61333" w:rsidRPr="00A61333" w:rsidRDefault="00927966" w:rsidP="00A90798">
            <w:pPr>
              <w:pStyle w:val="a4"/>
              <w:keepNext/>
              <w:keepLine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1333" w:rsidRPr="00A61333">
              <w:rPr>
                <w:sz w:val="24"/>
                <w:szCs w:val="24"/>
              </w:rPr>
              <w:t>Повышение доступности и качества реализации образовательных программ дошкольного, общего и дополнительного образования, эффективности работы системы образования.</w:t>
            </w:r>
          </w:p>
          <w:p w:rsidR="00A61333" w:rsidRPr="00A61333" w:rsidRDefault="00A61333" w:rsidP="00A90798">
            <w:pPr>
              <w:pStyle w:val="ConsPlusNormal"/>
              <w:keepNext/>
              <w:keepLines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2. Организация отдыха детей и подростков в каникулярное время.</w:t>
            </w:r>
          </w:p>
          <w:p w:rsidR="00A61333" w:rsidRPr="00A61333" w:rsidRDefault="00927966" w:rsidP="00A90798">
            <w:pPr>
              <w:pStyle w:val="ConsPlusNormal"/>
              <w:keepNext/>
              <w:keepLines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1333" w:rsidRPr="00A613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и самореализации молодежи, их творческих способностей.</w:t>
            </w:r>
          </w:p>
          <w:p w:rsidR="00A61333" w:rsidRPr="00A61333" w:rsidRDefault="00927966" w:rsidP="00A90798">
            <w:pPr>
              <w:pStyle w:val="ConsPlusNormal"/>
              <w:keepNext/>
              <w:keepLines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  <w:r w:rsidR="00A61333" w:rsidRPr="00A613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реализации подпрограмм, основных мероприятий программы в соответствии с установленными сроками и задачами.</w:t>
            </w: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муниципальной программы являются: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дошкольное образование и (или) содержание в муниципальных образовательных организациях в общей численности детей в возрасте 1-6 лет;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в том числе с привлечением некоммерческих организаций;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дополнительное образование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организаций;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Style w:val="FontStyle20"/>
                <w:lang w:eastAsia="en-US"/>
              </w:rPr>
              <w:t xml:space="preserve">уровень удовлетворенности населения </w:t>
            </w: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 от общего числа опрошенных родителей, дети которых посещают детские дошкольные организации;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Style w:val="FontStyle20"/>
              </w:rPr>
              <w:t xml:space="preserve">уровень удовлетворенности </w:t>
            </w: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населения качеством общего образования от общего числа опрошенных родителей, дети которых посещают общеобразовательные организации;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Style w:val="FontStyle20"/>
              </w:rPr>
              <w:t xml:space="preserve">уровень удовлетворенности </w:t>
            </w: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населения качеством дополнительного образования от общего числа опрошенных  родителей, дети которых посещают объединения дополнительного образования;</w:t>
            </w:r>
          </w:p>
          <w:p w:rsidR="00A61333" w:rsidRPr="00A61333" w:rsidRDefault="00A61333" w:rsidP="00A61333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общего числа молодежи в муниципальном округе «Усинск» Республики Коми.</w:t>
            </w: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927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61333" w:rsidRPr="00A61333" w:rsidRDefault="00A61333" w:rsidP="00A90798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333" w:rsidRPr="00A61333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513" w:type="dxa"/>
          </w:tcPr>
          <w:p w:rsidR="00A61333" w:rsidRPr="00A61333" w:rsidRDefault="00A61333" w:rsidP="00A81576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 национального проекта «Образование».</w:t>
            </w:r>
          </w:p>
          <w:p w:rsidR="00A61333" w:rsidRPr="00A61333" w:rsidRDefault="00A61333" w:rsidP="00A81576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«Успех каждого ребенка» национального проекта «Образование».</w:t>
            </w:r>
          </w:p>
          <w:p w:rsidR="00A61333" w:rsidRDefault="00A61333" w:rsidP="00A81576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системы поддержки молодежи («Молодежь России»)».</w:t>
            </w:r>
          </w:p>
          <w:p w:rsidR="00927966" w:rsidRPr="00A61333" w:rsidRDefault="00A81576" w:rsidP="004C7E0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A81576">
              <w:rPr>
                <w:bCs/>
                <w:sz w:val="24"/>
                <w:szCs w:val="24"/>
              </w:rPr>
              <w:t>егиональн</w:t>
            </w:r>
            <w:r>
              <w:rPr>
                <w:bCs/>
                <w:sz w:val="24"/>
                <w:szCs w:val="24"/>
              </w:rPr>
              <w:t>ый проект</w:t>
            </w:r>
            <w:r w:rsidRPr="00A81576">
              <w:rPr>
                <w:bCs/>
                <w:sz w:val="24"/>
                <w:szCs w:val="24"/>
              </w:rPr>
              <w:t xml:space="preserve"> «Патриотическое воспитание граждан Российской Федерации»</w:t>
            </w:r>
            <w:r w:rsidR="00A90798">
              <w:rPr>
                <w:bCs/>
                <w:sz w:val="24"/>
                <w:szCs w:val="24"/>
              </w:rPr>
              <w:t>.</w:t>
            </w:r>
          </w:p>
        </w:tc>
      </w:tr>
      <w:tr w:rsidR="00A61333" w:rsidRPr="00A61333" w:rsidTr="00A90798">
        <w:tc>
          <w:tcPr>
            <w:tcW w:w="9498" w:type="dxa"/>
            <w:gridSpan w:val="2"/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7"/>
              <w:gridCol w:w="990"/>
              <w:gridCol w:w="851"/>
              <w:gridCol w:w="849"/>
              <w:gridCol w:w="992"/>
              <w:gridCol w:w="993"/>
              <w:gridCol w:w="992"/>
              <w:gridCol w:w="849"/>
              <w:gridCol w:w="995"/>
            </w:tblGrid>
            <w:tr w:rsidR="00094400" w:rsidRPr="00A61333" w:rsidTr="00077CE7">
              <w:tc>
                <w:tcPr>
                  <w:tcW w:w="1046" w:type="pct"/>
                  <w:vAlign w:val="center"/>
                </w:tcPr>
                <w:p w:rsidR="00094400" w:rsidRPr="004C7E06" w:rsidRDefault="00094400" w:rsidP="00A90798">
                  <w:pPr>
                    <w:keepNext/>
                    <w:keepLines/>
                    <w:rPr>
                      <w:rFonts w:eastAsia="Calibri"/>
                    </w:rPr>
                  </w:pPr>
                  <w:r w:rsidRPr="004C7E06">
                    <w:t xml:space="preserve">Объемы финансирования муниципальной </w:t>
                  </w:r>
                  <w:r w:rsidRPr="004C7E06">
                    <w:lastRenderedPageBreak/>
                    <w:t>программы</w:t>
                  </w:r>
                </w:p>
              </w:tc>
              <w:tc>
                <w:tcPr>
                  <w:tcW w:w="3954" w:type="pct"/>
                  <w:gridSpan w:val="8"/>
                </w:tcPr>
                <w:p w:rsidR="00094400" w:rsidRPr="004C7E06" w:rsidRDefault="00094400" w:rsidP="00A90798">
                  <w:pPr>
                    <w:keepNext/>
                    <w:keepLines/>
                    <w:jc w:val="both"/>
                  </w:pPr>
                  <w:r w:rsidRPr="004C7E06">
                    <w:lastRenderedPageBreak/>
                    <w:t xml:space="preserve">Общий объем финансирования муниципальной программы составляет </w:t>
                  </w:r>
                  <w:r w:rsidR="00B36172">
                    <w:t>13</w:t>
                  </w:r>
                  <w:r w:rsidR="0023693D">
                    <w:t> 642 216,3</w:t>
                  </w:r>
                  <w:r w:rsidRPr="004C7E06">
                    <w:t xml:space="preserve"> тыс. рублей, в т.ч. по годам:</w:t>
                  </w:r>
                </w:p>
                <w:p w:rsidR="00094400" w:rsidRPr="004C7E06" w:rsidRDefault="00094400" w:rsidP="00A90798">
                  <w:pPr>
                    <w:keepNext/>
                    <w:keepLines/>
                    <w:jc w:val="both"/>
                  </w:pPr>
                </w:p>
              </w:tc>
            </w:tr>
            <w:tr w:rsidR="00094400" w:rsidRPr="00A61333" w:rsidTr="00287495">
              <w:tc>
                <w:tcPr>
                  <w:tcW w:w="1046" w:type="pct"/>
                  <w:vAlign w:val="center"/>
                </w:tcPr>
                <w:p w:rsidR="00094400" w:rsidRPr="00077CE7" w:rsidRDefault="00094400" w:rsidP="00A90798">
                  <w:pPr>
                    <w:keepNext/>
                    <w:keepLines/>
                    <w:rPr>
                      <w:rFonts w:eastAsia="Calibri"/>
                      <w:sz w:val="16"/>
                      <w:szCs w:val="16"/>
                    </w:rPr>
                  </w:pPr>
                  <w:r w:rsidRPr="00077CE7">
                    <w:rPr>
                      <w:rFonts w:eastAsia="Calibri"/>
                      <w:sz w:val="16"/>
                      <w:szCs w:val="16"/>
                    </w:rPr>
                    <w:lastRenderedPageBreak/>
                    <w:t>По источникам финансирования</w:t>
                  </w:r>
                </w:p>
              </w:tc>
              <w:tc>
                <w:tcPr>
                  <w:tcW w:w="521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448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447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522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2022 г.</w:t>
                  </w:r>
                </w:p>
              </w:tc>
              <w:tc>
                <w:tcPr>
                  <w:tcW w:w="523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522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2024 г.</w:t>
                  </w:r>
                </w:p>
              </w:tc>
              <w:tc>
                <w:tcPr>
                  <w:tcW w:w="447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524" w:type="pct"/>
                </w:tcPr>
                <w:p w:rsidR="00094400" w:rsidRPr="00077CE7" w:rsidRDefault="00094400" w:rsidP="00094400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77CE7">
                    <w:rPr>
                      <w:rFonts w:ascii="Times New Roman" w:hAnsi="Times New Roman"/>
                      <w:sz w:val="16"/>
                      <w:szCs w:val="16"/>
                    </w:rPr>
                    <w:t>2026 г.</w:t>
                  </w:r>
                </w:p>
              </w:tc>
            </w:tr>
            <w:tr w:rsidR="00077CE7" w:rsidRPr="00A61333" w:rsidTr="00287495">
              <w:tc>
                <w:tcPr>
                  <w:tcW w:w="1046" w:type="pct"/>
                  <w:vAlign w:val="center"/>
                </w:tcPr>
                <w:p w:rsidR="00077CE7" w:rsidRPr="00077CE7" w:rsidRDefault="00077CE7" w:rsidP="00077C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77CE7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521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254 378,1</w:t>
                  </w:r>
                </w:p>
              </w:tc>
              <w:tc>
                <w:tcPr>
                  <w:tcW w:w="448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24 857,5</w:t>
                  </w:r>
                </w:p>
              </w:tc>
              <w:tc>
                <w:tcPr>
                  <w:tcW w:w="447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69 180,3</w:t>
                  </w:r>
                </w:p>
              </w:tc>
              <w:tc>
                <w:tcPr>
                  <w:tcW w:w="522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68 167,9</w:t>
                  </w:r>
                </w:p>
              </w:tc>
              <w:tc>
                <w:tcPr>
                  <w:tcW w:w="523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80 973,5</w:t>
                  </w:r>
                </w:p>
              </w:tc>
              <w:tc>
                <w:tcPr>
                  <w:tcW w:w="522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5 209,4</w:t>
                  </w:r>
                </w:p>
              </w:tc>
              <w:tc>
                <w:tcPr>
                  <w:tcW w:w="447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5 989,5</w:t>
                  </w:r>
                </w:p>
              </w:tc>
              <w:tc>
                <w:tcPr>
                  <w:tcW w:w="524" w:type="pct"/>
                  <w:vAlign w:val="center"/>
                </w:tcPr>
                <w:p w:rsidR="00077CE7" w:rsidRPr="00094400" w:rsidRDefault="00287495" w:rsidP="00A90798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0,0</w:t>
                  </w:r>
                </w:p>
              </w:tc>
            </w:tr>
            <w:tr w:rsidR="00077CE7" w:rsidRPr="00A61333" w:rsidTr="00287495">
              <w:tc>
                <w:tcPr>
                  <w:tcW w:w="1046" w:type="pct"/>
                  <w:vAlign w:val="center"/>
                </w:tcPr>
                <w:p w:rsidR="00077CE7" w:rsidRPr="00077CE7" w:rsidRDefault="00077CE7" w:rsidP="00077C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77CE7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Республиканский бюджет Республики Коми</w:t>
                  </w:r>
                </w:p>
              </w:tc>
              <w:tc>
                <w:tcPr>
                  <w:tcW w:w="521" w:type="pct"/>
                  <w:vAlign w:val="center"/>
                </w:tcPr>
                <w:p w:rsidR="00077CE7" w:rsidRPr="00094400" w:rsidRDefault="00287495" w:rsidP="0023693D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10</w:t>
                  </w:r>
                  <w:r w:rsidR="0023693D">
                    <w:rPr>
                      <w:rFonts w:eastAsia="Calibri"/>
                      <w:sz w:val="13"/>
                      <w:szCs w:val="13"/>
                    </w:rPr>
                    <w:t> 013 368,9</w:t>
                  </w:r>
                </w:p>
              </w:tc>
              <w:tc>
                <w:tcPr>
                  <w:tcW w:w="448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1 308 541,4</w:t>
                  </w:r>
                </w:p>
              </w:tc>
              <w:tc>
                <w:tcPr>
                  <w:tcW w:w="447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1 340 435,4</w:t>
                  </w:r>
                </w:p>
              </w:tc>
              <w:tc>
                <w:tcPr>
                  <w:tcW w:w="522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1 517 200,7</w:t>
                  </w:r>
                </w:p>
              </w:tc>
              <w:tc>
                <w:tcPr>
                  <w:tcW w:w="523" w:type="pct"/>
                  <w:vAlign w:val="center"/>
                </w:tcPr>
                <w:p w:rsidR="00077CE7" w:rsidRPr="00094400" w:rsidRDefault="00287495" w:rsidP="0023693D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1</w:t>
                  </w:r>
                  <w:r w:rsidR="0023693D">
                    <w:rPr>
                      <w:rFonts w:eastAsia="Calibri"/>
                      <w:sz w:val="13"/>
                      <w:szCs w:val="13"/>
                    </w:rPr>
                    <w:t> 494 863,7</w:t>
                  </w:r>
                </w:p>
              </w:tc>
              <w:tc>
                <w:tcPr>
                  <w:tcW w:w="522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1 450 736,5</w:t>
                  </w:r>
                </w:p>
              </w:tc>
              <w:tc>
                <w:tcPr>
                  <w:tcW w:w="447" w:type="pct"/>
                  <w:vAlign w:val="center"/>
                </w:tcPr>
                <w:p w:rsidR="00077CE7" w:rsidRPr="00094400" w:rsidRDefault="00287495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1 450 795,6</w:t>
                  </w:r>
                </w:p>
              </w:tc>
              <w:tc>
                <w:tcPr>
                  <w:tcW w:w="524" w:type="pct"/>
                  <w:vAlign w:val="center"/>
                </w:tcPr>
                <w:p w:rsidR="00077CE7" w:rsidRPr="00094400" w:rsidRDefault="00287495" w:rsidP="00A90798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1 450 795,6</w:t>
                  </w:r>
                </w:p>
              </w:tc>
            </w:tr>
            <w:tr w:rsidR="00094400" w:rsidRPr="00A61333" w:rsidTr="00287495">
              <w:tc>
                <w:tcPr>
                  <w:tcW w:w="1046" w:type="pct"/>
                  <w:vAlign w:val="center"/>
                </w:tcPr>
                <w:p w:rsidR="00094400" w:rsidRPr="00077CE7" w:rsidRDefault="00094400" w:rsidP="00A9079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077CE7">
                    <w:rPr>
                      <w:rFonts w:eastAsia="Calibri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521" w:type="pct"/>
                  <w:vAlign w:val="center"/>
                </w:tcPr>
                <w:p w:rsidR="00094400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2 485 644,6</w:t>
                  </w:r>
                </w:p>
              </w:tc>
              <w:tc>
                <w:tcPr>
                  <w:tcW w:w="448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355 119,4</w:t>
                  </w:r>
                </w:p>
              </w:tc>
              <w:tc>
                <w:tcPr>
                  <w:tcW w:w="447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365 146,7</w:t>
                  </w:r>
                </w:p>
              </w:tc>
              <w:tc>
                <w:tcPr>
                  <w:tcW w:w="522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403 942,7</w:t>
                  </w:r>
                </w:p>
              </w:tc>
              <w:tc>
                <w:tcPr>
                  <w:tcW w:w="523" w:type="pct"/>
                  <w:vAlign w:val="center"/>
                </w:tcPr>
                <w:p w:rsidR="00094400" w:rsidRPr="00094400" w:rsidRDefault="00287495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398 526,9</w:t>
                  </w:r>
                </w:p>
              </w:tc>
              <w:tc>
                <w:tcPr>
                  <w:tcW w:w="522" w:type="pct"/>
                  <w:vAlign w:val="center"/>
                </w:tcPr>
                <w:p w:rsidR="00094400" w:rsidRPr="00094400" w:rsidRDefault="00287495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329 465,1</w:t>
                  </w:r>
                </w:p>
              </w:tc>
              <w:tc>
                <w:tcPr>
                  <w:tcW w:w="447" w:type="pct"/>
                  <w:vAlign w:val="center"/>
                </w:tcPr>
                <w:p w:rsidR="00094400" w:rsidRPr="00094400" w:rsidRDefault="00287495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312 979,9</w:t>
                  </w:r>
                </w:p>
              </w:tc>
              <w:tc>
                <w:tcPr>
                  <w:tcW w:w="524" w:type="pct"/>
                  <w:vAlign w:val="center"/>
                </w:tcPr>
                <w:p w:rsidR="00094400" w:rsidRPr="00094400" w:rsidRDefault="00287495" w:rsidP="00A90798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320 463,9</w:t>
                  </w:r>
                </w:p>
              </w:tc>
            </w:tr>
            <w:tr w:rsidR="00094400" w:rsidRPr="00A61333" w:rsidTr="00287495">
              <w:tc>
                <w:tcPr>
                  <w:tcW w:w="1046" w:type="pct"/>
                  <w:vAlign w:val="center"/>
                </w:tcPr>
                <w:p w:rsidR="00094400" w:rsidRPr="00077CE7" w:rsidRDefault="00094400" w:rsidP="00A9079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077CE7">
                    <w:rPr>
                      <w:rFonts w:eastAsia="Calibri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521" w:type="pct"/>
                  <w:vAlign w:val="center"/>
                </w:tcPr>
                <w:p w:rsidR="00094400" w:rsidRPr="00094400" w:rsidRDefault="00287495" w:rsidP="0083748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888</w:t>
                  </w:r>
                  <w:r w:rsidR="00837488">
                    <w:rPr>
                      <w:rFonts w:eastAsia="Calibri"/>
                      <w:sz w:val="13"/>
                      <w:szCs w:val="13"/>
                    </w:rPr>
                    <w:t> 824,7</w:t>
                  </w:r>
                </w:p>
              </w:tc>
              <w:tc>
                <w:tcPr>
                  <w:tcW w:w="448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138 365,7</w:t>
                  </w:r>
                </w:p>
              </w:tc>
              <w:tc>
                <w:tcPr>
                  <w:tcW w:w="447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134 859,5</w:t>
                  </w:r>
                </w:p>
              </w:tc>
              <w:tc>
                <w:tcPr>
                  <w:tcW w:w="522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112 787,1</w:t>
                  </w:r>
                </w:p>
              </w:tc>
              <w:tc>
                <w:tcPr>
                  <w:tcW w:w="523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125 731,3</w:t>
                  </w:r>
                </w:p>
              </w:tc>
              <w:tc>
                <w:tcPr>
                  <w:tcW w:w="522" w:type="pct"/>
                  <w:vAlign w:val="center"/>
                </w:tcPr>
                <w:p w:rsidR="00094400" w:rsidRPr="00094400" w:rsidRDefault="00094400" w:rsidP="00837488">
                  <w:pPr>
                    <w:jc w:val="right"/>
                    <w:rPr>
                      <w:sz w:val="13"/>
                      <w:szCs w:val="13"/>
                    </w:rPr>
                  </w:pPr>
                  <w:r w:rsidRPr="00094400">
                    <w:rPr>
                      <w:sz w:val="13"/>
                      <w:szCs w:val="13"/>
                    </w:rPr>
                    <w:t>125</w:t>
                  </w:r>
                  <w:r w:rsidR="00837488">
                    <w:rPr>
                      <w:sz w:val="13"/>
                      <w:szCs w:val="13"/>
                    </w:rPr>
                    <w:t> 878,1</w:t>
                  </w:r>
                </w:p>
              </w:tc>
              <w:tc>
                <w:tcPr>
                  <w:tcW w:w="447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 w:rsidRPr="00094400">
                    <w:rPr>
                      <w:sz w:val="13"/>
                      <w:szCs w:val="13"/>
                    </w:rPr>
                    <w:t>125 601,5</w:t>
                  </w:r>
                </w:p>
              </w:tc>
              <w:tc>
                <w:tcPr>
                  <w:tcW w:w="524" w:type="pct"/>
                  <w:vAlign w:val="center"/>
                </w:tcPr>
                <w:p w:rsidR="00094400" w:rsidRPr="00094400" w:rsidRDefault="00094400" w:rsidP="00A90798">
                  <w:pPr>
                    <w:jc w:val="right"/>
                    <w:rPr>
                      <w:sz w:val="13"/>
                      <w:szCs w:val="13"/>
                    </w:rPr>
                  </w:pPr>
                  <w:r w:rsidRPr="00094400">
                    <w:rPr>
                      <w:sz w:val="13"/>
                      <w:szCs w:val="13"/>
                    </w:rPr>
                    <w:t>125 601,5</w:t>
                  </w:r>
                </w:p>
              </w:tc>
            </w:tr>
            <w:tr w:rsidR="00094400" w:rsidRPr="00A61333" w:rsidTr="00287495">
              <w:trPr>
                <w:trHeight w:val="70"/>
              </w:trPr>
              <w:tc>
                <w:tcPr>
                  <w:tcW w:w="1046" w:type="pct"/>
                  <w:vAlign w:val="center"/>
                </w:tcPr>
                <w:p w:rsidR="00094400" w:rsidRPr="00077CE7" w:rsidRDefault="00094400" w:rsidP="00A9079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077CE7">
                    <w:rPr>
                      <w:rFonts w:eastAsia="Calibri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21" w:type="pct"/>
                  <w:vAlign w:val="center"/>
                </w:tcPr>
                <w:p w:rsidR="00094400" w:rsidRPr="00094400" w:rsidRDefault="00287495" w:rsidP="0023693D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13</w:t>
                  </w:r>
                  <w:r w:rsidR="0023693D">
                    <w:rPr>
                      <w:rFonts w:eastAsia="Calibri"/>
                      <w:sz w:val="13"/>
                      <w:szCs w:val="13"/>
                    </w:rPr>
                    <w:t> 642 216,3</w:t>
                  </w:r>
                </w:p>
              </w:tc>
              <w:tc>
                <w:tcPr>
                  <w:tcW w:w="448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1 826 884,0</w:t>
                  </w:r>
                </w:p>
              </w:tc>
              <w:tc>
                <w:tcPr>
                  <w:tcW w:w="447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1 909 621,9</w:t>
                  </w:r>
                </w:p>
              </w:tc>
              <w:tc>
                <w:tcPr>
                  <w:tcW w:w="522" w:type="pct"/>
                  <w:vAlign w:val="center"/>
                </w:tcPr>
                <w:p w:rsidR="00094400" w:rsidRPr="00094400" w:rsidRDefault="00094400" w:rsidP="00094400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094400">
                    <w:rPr>
                      <w:rFonts w:eastAsia="Calibri"/>
                      <w:sz w:val="13"/>
                      <w:szCs w:val="13"/>
                    </w:rPr>
                    <w:t>2 102 098,4</w:t>
                  </w:r>
                </w:p>
              </w:tc>
              <w:tc>
                <w:tcPr>
                  <w:tcW w:w="523" w:type="pct"/>
                  <w:vAlign w:val="center"/>
                </w:tcPr>
                <w:p w:rsidR="00094400" w:rsidRPr="00094400" w:rsidRDefault="00287495" w:rsidP="0023693D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>
                    <w:rPr>
                      <w:rFonts w:eastAsia="Calibri"/>
                      <w:sz w:val="13"/>
                      <w:szCs w:val="13"/>
                    </w:rPr>
                    <w:t>2</w:t>
                  </w:r>
                  <w:r w:rsidR="0023693D">
                    <w:rPr>
                      <w:rFonts w:eastAsia="Calibri"/>
                      <w:sz w:val="13"/>
                      <w:szCs w:val="13"/>
                    </w:rPr>
                    <w:t> 100 095,4</w:t>
                  </w:r>
                </w:p>
              </w:tc>
              <w:tc>
                <w:tcPr>
                  <w:tcW w:w="522" w:type="pct"/>
                  <w:vAlign w:val="center"/>
                </w:tcPr>
                <w:p w:rsidR="00094400" w:rsidRPr="00094400" w:rsidRDefault="00287495" w:rsidP="00837488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1 911</w:t>
                  </w:r>
                  <w:r w:rsidR="00837488">
                    <w:rPr>
                      <w:sz w:val="13"/>
                      <w:szCs w:val="13"/>
                    </w:rPr>
                    <w:t> 289,1</w:t>
                  </w:r>
                </w:p>
              </w:tc>
              <w:tc>
                <w:tcPr>
                  <w:tcW w:w="447" w:type="pct"/>
                  <w:vAlign w:val="center"/>
                </w:tcPr>
                <w:p w:rsidR="00094400" w:rsidRPr="00094400" w:rsidRDefault="00287495" w:rsidP="00094400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1 895 366,5</w:t>
                  </w:r>
                </w:p>
              </w:tc>
              <w:tc>
                <w:tcPr>
                  <w:tcW w:w="524" w:type="pct"/>
                  <w:vAlign w:val="center"/>
                </w:tcPr>
                <w:p w:rsidR="00094400" w:rsidRPr="00094400" w:rsidRDefault="00287495" w:rsidP="00A90798">
                  <w:pPr>
                    <w:jc w:val="righ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1 896 861,0</w:t>
                  </w:r>
                </w:p>
              </w:tc>
            </w:tr>
          </w:tbl>
          <w:p w:rsidR="00A61333" w:rsidRPr="00A61333" w:rsidRDefault="00A61333" w:rsidP="00A90798">
            <w:pPr>
              <w:keepNext/>
              <w:keepLines/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1333" w:rsidRPr="00A61333" w:rsidTr="00A90798">
        <w:tc>
          <w:tcPr>
            <w:tcW w:w="9498" w:type="dxa"/>
            <w:gridSpan w:val="2"/>
          </w:tcPr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18"/>
              <w:gridCol w:w="988"/>
              <w:gridCol w:w="852"/>
              <w:gridCol w:w="852"/>
              <w:gridCol w:w="993"/>
              <w:gridCol w:w="993"/>
              <w:gridCol w:w="993"/>
              <w:gridCol w:w="991"/>
              <w:gridCol w:w="990"/>
            </w:tblGrid>
            <w:tr w:rsidR="0038288C" w:rsidRPr="00A61333" w:rsidTr="0038288C">
              <w:tc>
                <w:tcPr>
                  <w:tcW w:w="1002" w:type="pct"/>
                  <w:vAlign w:val="center"/>
                </w:tcPr>
                <w:p w:rsidR="0038288C" w:rsidRPr="0038288C" w:rsidRDefault="0038288C" w:rsidP="00A90798">
                  <w:pPr>
                    <w:keepNext/>
                    <w:keepLines/>
                    <w:rPr>
                      <w:rFonts w:eastAsia="Calibri"/>
                    </w:rPr>
                  </w:pPr>
                  <w:r w:rsidRPr="0038288C">
                    <w:lastRenderedPageBreak/>
                    <w:t>Объемы финансирования региональных проектов (проектов), реализуемых в рамках муниципальной программы</w:t>
                  </w:r>
                </w:p>
              </w:tc>
              <w:tc>
                <w:tcPr>
                  <w:tcW w:w="3998" w:type="pct"/>
                  <w:gridSpan w:val="8"/>
                </w:tcPr>
                <w:p w:rsidR="0038288C" w:rsidRPr="0038288C" w:rsidRDefault="0038288C" w:rsidP="0023693D">
                  <w:pPr>
                    <w:pStyle w:val="a3"/>
                    <w:keepNext/>
                    <w:keepLines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88C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Общий объем финансирования региональных проектов (проектов), реализуемых в рамках муниципальной программы составляет </w:t>
                  </w:r>
                  <w:r w:rsidR="00624A42">
                    <w:rPr>
                      <w:rFonts w:ascii="Times New Roman" w:hAnsi="Times New Roman"/>
                      <w:sz w:val="20"/>
                      <w:szCs w:val="20"/>
                    </w:rPr>
                    <w:t>24 785,</w:t>
                  </w:r>
                  <w:r w:rsidR="0023693D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Pr="0038288C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тыс. рублей, в т.ч. по годам:</w:t>
                  </w:r>
                </w:p>
              </w:tc>
            </w:tr>
            <w:tr w:rsidR="0038288C" w:rsidRPr="00A61333" w:rsidTr="0038288C">
              <w:tc>
                <w:tcPr>
                  <w:tcW w:w="1002" w:type="pct"/>
                  <w:vAlign w:val="center"/>
                </w:tcPr>
                <w:p w:rsidR="0038288C" w:rsidRPr="00A61333" w:rsidRDefault="0038288C" w:rsidP="00A90798">
                  <w:pPr>
                    <w:keepNext/>
                    <w:keepLines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По источникам финансирования</w:t>
                  </w:r>
                </w:p>
              </w:tc>
              <w:tc>
                <w:tcPr>
                  <w:tcW w:w="516" w:type="pct"/>
                </w:tcPr>
                <w:p w:rsidR="0038288C" w:rsidRPr="00A61333" w:rsidRDefault="0038288C" w:rsidP="00A9079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445" w:type="pct"/>
                </w:tcPr>
                <w:p w:rsidR="0038288C" w:rsidRPr="00A61333" w:rsidRDefault="0038288C" w:rsidP="00A9079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445" w:type="pct"/>
                </w:tcPr>
                <w:p w:rsidR="0038288C" w:rsidRPr="00A61333" w:rsidRDefault="0038288C" w:rsidP="00A9079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519" w:type="pct"/>
                </w:tcPr>
                <w:p w:rsidR="0038288C" w:rsidRPr="00A61333" w:rsidRDefault="0038288C" w:rsidP="00A9079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2022 г.</w:t>
                  </w:r>
                </w:p>
              </w:tc>
              <w:tc>
                <w:tcPr>
                  <w:tcW w:w="519" w:type="pct"/>
                </w:tcPr>
                <w:p w:rsidR="0038288C" w:rsidRPr="00A61333" w:rsidRDefault="0038288C" w:rsidP="00A9079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519" w:type="pct"/>
                </w:tcPr>
                <w:p w:rsidR="0038288C" w:rsidRPr="00A61333" w:rsidRDefault="0038288C" w:rsidP="00A9079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2024 г.</w:t>
                  </w:r>
                </w:p>
              </w:tc>
              <w:tc>
                <w:tcPr>
                  <w:tcW w:w="518" w:type="pct"/>
                </w:tcPr>
                <w:p w:rsidR="0038288C" w:rsidRPr="00A61333" w:rsidRDefault="0038288C" w:rsidP="00A9079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517" w:type="pct"/>
                </w:tcPr>
                <w:p w:rsidR="0038288C" w:rsidRPr="00A61333" w:rsidRDefault="0038288C" w:rsidP="0038288C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>202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  <w:r w:rsidRPr="00A61333">
                    <w:rPr>
                      <w:rFonts w:ascii="Times New Roman" w:hAnsi="Times New Roman"/>
                      <w:sz w:val="16"/>
                      <w:szCs w:val="16"/>
                    </w:rPr>
                    <w:t xml:space="preserve"> г.</w:t>
                  </w:r>
                </w:p>
              </w:tc>
            </w:tr>
            <w:tr w:rsidR="00BE0A3F" w:rsidRPr="00A61333" w:rsidTr="00A90798">
              <w:tc>
                <w:tcPr>
                  <w:tcW w:w="1002" w:type="pct"/>
                  <w:vAlign w:val="center"/>
                </w:tcPr>
                <w:p w:rsidR="00BE0A3F" w:rsidRPr="00077CE7" w:rsidRDefault="00BE0A3F" w:rsidP="00A9079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77CE7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516" w:type="pct"/>
                  <w:vAlign w:val="center"/>
                </w:tcPr>
                <w:p w:rsidR="00BE0A3F" w:rsidRPr="00A61333" w:rsidRDefault="00624A42" w:rsidP="003B7755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22 604,</w:t>
                  </w:r>
                  <w:r w:rsidR="003B775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586,6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3B7755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10 818,</w:t>
                  </w:r>
                  <w:r w:rsidR="003B7755">
                    <w:rPr>
                      <w:rFonts w:eastAsia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5 209,4</w:t>
                  </w:r>
                </w:p>
              </w:tc>
              <w:tc>
                <w:tcPr>
                  <w:tcW w:w="518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5 989,5</w:t>
                  </w:r>
                </w:p>
              </w:tc>
              <w:tc>
                <w:tcPr>
                  <w:tcW w:w="517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BE0A3F" w:rsidRPr="00A61333" w:rsidTr="00A90798">
              <w:tc>
                <w:tcPr>
                  <w:tcW w:w="1002" w:type="pct"/>
                  <w:vAlign w:val="center"/>
                </w:tcPr>
                <w:p w:rsidR="00BE0A3F" w:rsidRPr="00077CE7" w:rsidRDefault="00BE0A3F" w:rsidP="00A9079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77CE7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Республиканский бюджет Республики Коми</w:t>
                  </w:r>
                </w:p>
              </w:tc>
              <w:tc>
                <w:tcPr>
                  <w:tcW w:w="516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1 504,9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30,9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569,4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274,2</w:t>
                  </w:r>
                </w:p>
              </w:tc>
              <w:tc>
                <w:tcPr>
                  <w:tcW w:w="518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517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315,2</w:t>
                  </w:r>
                </w:p>
              </w:tc>
            </w:tr>
            <w:tr w:rsidR="00BE0A3F" w:rsidRPr="00A61333" w:rsidTr="00A90798">
              <w:tc>
                <w:tcPr>
                  <w:tcW w:w="1002" w:type="pct"/>
                  <w:vAlign w:val="center"/>
                </w:tcPr>
                <w:p w:rsidR="00BE0A3F" w:rsidRPr="00A61333" w:rsidRDefault="00BE0A3F" w:rsidP="00A9079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516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676,6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52,5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68,6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555,5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 w:rsidRPr="00A61333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8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 w:rsidRPr="00A61333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7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 w:rsidRPr="00A61333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BE0A3F" w:rsidRPr="00A61333" w:rsidTr="00A90798">
              <w:tc>
                <w:tcPr>
                  <w:tcW w:w="1002" w:type="pct"/>
                  <w:vAlign w:val="center"/>
                </w:tcPr>
                <w:p w:rsidR="00BE0A3F" w:rsidRPr="00A61333" w:rsidRDefault="00BE0A3F" w:rsidP="00A9079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516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 w:rsidRPr="00A61333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8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 w:rsidRPr="00A61333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7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 w:rsidRPr="00A61333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BE0A3F" w:rsidRPr="00A61333" w:rsidTr="00A90798">
              <w:trPr>
                <w:trHeight w:val="70"/>
              </w:trPr>
              <w:tc>
                <w:tcPr>
                  <w:tcW w:w="1002" w:type="pct"/>
                  <w:vAlign w:val="center"/>
                </w:tcPr>
                <w:p w:rsidR="00BE0A3F" w:rsidRPr="00A61333" w:rsidRDefault="00BE0A3F" w:rsidP="00A9079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16" w:type="pct"/>
                  <w:vAlign w:val="center"/>
                </w:tcPr>
                <w:p w:rsidR="00BE0A3F" w:rsidRPr="00A61333" w:rsidRDefault="00624A42" w:rsidP="003B7755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24 785,</w:t>
                  </w:r>
                  <w:r w:rsidR="003B7755">
                    <w:rPr>
                      <w:rFonts w:eastAsia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52,5</w:t>
                  </w:r>
                </w:p>
              </w:tc>
              <w:tc>
                <w:tcPr>
                  <w:tcW w:w="445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BE0A3F" w:rsidP="00A9079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1333">
                    <w:rPr>
                      <w:rFonts w:eastAsia="Calibri"/>
                      <w:sz w:val="16"/>
                      <w:szCs w:val="16"/>
                    </w:rPr>
                    <w:t>686,1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3B7755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11 943,</w:t>
                  </w:r>
                  <w:r w:rsidR="003B7755">
                    <w:rPr>
                      <w:rFonts w:eastAsia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9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5 483,6</w:t>
                  </w:r>
                </w:p>
              </w:tc>
              <w:tc>
                <w:tcPr>
                  <w:tcW w:w="518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6 304,7</w:t>
                  </w:r>
                </w:p>
              </w:tc>
              <w:tc>
                <w:tcPr>
                  <w:tcW w:w="517" w:type="pct"/>
                  <w:vAlign w:val="center"/>
                </w:tcPr>
                <w:p w:rsidR="00BE0A3F" w:rsidRPr="00A61333" w:rsidRDefault="00624A42" w:rsidP="00A90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315,2</w:t>
                  </w:r>
                </w:p>
              </w:tc>
            </w:tr>
          </w:tbl>
          <w:p w:rsidR="00A61333" w:rsidRPr="00A61333" w:rsidRDefault="00A61333" w:rsidP="00A90798">
            <w:pPr>
              <w:keepNext/>
              <w:keepLines/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1333" w:rsidRPr="00956C86" w:rsidTr="00A90798">
        <w:tc>
          <w:tcPr>
            <w:tcW w:w="1985" w:type="dxa"/>
          </w:tcPr>
          <w:p w:rsidR="00A61333" w:rsidRPr="00A61333" w:rsidRDefault="00A61333" w:rsidP="00A9079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13" w:type="dxa"/>
          </w:tcPr>
          <w:p w:rsidR="00A61333" w:rsidRPr="00A61333" w:rsidRDefault="00A61333" w:rsidP="00A90798">
            <w:pPr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1333">
              <w:rPr>
                <w:sz w:val="24"/>
                <w:szCs w:val="24"/>
              </w:rPr>
              <w:t>По итогам реализации муниципальной программы к 202</w:t>
            </w:r>
            <w:r w:rsidR="00F95A62">
              <w:rPr>
                <w:sz w:val="24"/>
                <w:szCs w:val="24"/>
              </w:rPr>
              <w:t>6</w:t>
            </w:r>
            <w:r w:rsidRPr="00A61333">
              <w:rPr>
                <w:sz w:val="24"/>
                <w:szCs w:val="24"/>
              </w:rPr>
              <w:t xml:space="preserve"> году будут достигнуты следующие результаты:</w:t>
            </w:r>
          </w:p>
          <w:p w:rsidR="00A61333" w:rsidRPr="00A61333" w:rsidRDefault="00A61333" w:rsidP="00A907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1) дошкольным образование и (или) содержанием в муниципальных образовательных организациях охвачены более 86% детей в возрасте от 1 до 6 лет, при этом обеспеченность местами детей в возрасте от 1 года до 6 лет, состоявших на учете для зачисления в ДОО, составит 100 %;</w:t>
            </w:r>
            <w:proofErr w:type="gramEnd"/>
          </w:p>
          <w:p w:rsidR="00A61333" w:rsidRPr="00A61333" w:rsidRDefault="00A61333" w:rsidP="00A907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2) оказано родителями (законными представителями) детей более 5000 услуг психолого-педагогической, методической и консультативной помощи;</w:t>
            </w:r>
          </w:p>
          <w:p w:rsidR="00A61333" w:rsidRPr="00A61333" w:rsidRDefault="00A61333" w:rsidP="00A907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3) увеличится охват детей дополнительным образованием до 80%;</w:t>
            </w:r>
          </w:p>
          <w:p w:rsidR="00A61333" w:rsidRPr="00A61333" w:rsidRDefault="00A61333" w:rsidP="00A907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4) в 90% муниципальных общеобразовательных организаций созданы условия полностью соответствующие современным требованиям обучения:</w:t>
            </w:r>
          </w:p>
          <w:p w:rsidR="00A61333" w:rsidRPr="00A61333" w:rsidRDefault="00A61333" w:rsidP="00A907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- создана современная и безопасная цифровая образовательная среда, обеспечивающая высокое качество и доступность образования всех видов и уровней;</w:t>
            </w:r>
          </w:p>
          <w:p w:rsidR="00A61333" w:rsidRPr="00A61333" w:rsidRDefault="00A61333" w:rsidP="00A907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- внедрены и эффективно используются в муниципальной системе образования новые информационные сервисы, системы и технологии обучения, электронные образовательные ресурсы нового поколения;</w:t>
            </w:r>
          </w:p>
          <w:p w:rsidR="00A61333" w:rsidRPr="00A61333" w:rsidRDefault="00A61333" w:rsidP="00A907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5) повысится уровень удовлетворенности населения качеством общего образования до 83%, дошкольного и дополнительного образования до 93,5%, в том числе благодаря качеству и содержанию процесса отдыха детей и занятости несовершеннолетних в каникулярное время;</w:t>
            </w:r>
          </w:p>
          <w:p w:rsidR="00A61333" w:rsidRPr="00956C86" w:rsidRDefault="00A61333" w:rsidP="00A90798">
            <w:pPr>
              <w:pStyle w:val="ConsPlusNormal"/>
              <w:keepNext/>
              <w:keepLines/>
              <w:widowControl/>
              <w:tabs>
                <w:tab w:val="left" w:pos="-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33">
              <w:rPr>
                <w:rFonts w:ascii="Times New Roman" w:hAnsi="Times New Roman" w:cs="Times New Roman"/>
                <w:sz w:val="24"/>
                <w:szCs w:val="24"/>
              </w:rPr>
              <w:t>6) созданы условия для поддержки общественных инициатив и  творческих проектов молодежи, в том числе в сфере добровольчества (волонтерства), до 45% молодежи примут участие в мероприятиях по вовлечению в творческую деятельность</w:t>
            </w:r>
          </w:p>
        </w:tc>
      </w:tr>
    </w:tbl>
    <w:p w:rsidR="00A61333" w:rsidRDefault="00A61333" w:rsidP="00A61333">
      <w:pPr>
        <w:pStyle w:val="ConsPlusNormal"/>
        <w:keepNext/>
        <w:keepLines/>
        <w:widowControl/>
        <w:tabs>
          <w:tab w:val="left" w:pos="195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61333" w:rsidSect="004D22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02"/>
    <w:multiLevelType w:val="hybridMultilevel"/>
    <w:tmpl w:val="A1D8836C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306A60"/>
    <w:multiLevelType w:val="hybridMultilevel"/>
    <w:tmpl w:val="7CCA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0F82"/>
    <w:multiLevelType w:val="hybridMultilevel"/>
    <w:tmpl w:val="20EC8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411EA"/>
    <w:multiLevelType w:val="hybridMultilevel"/>
    <w:tmpl w:val="05829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61333"/>
    <w:rsid w:val="0001401C"/>
    <w:rsid w:val="00022912"/>
    <w:rsid w:val="00077CE7"/>
    <w:rsid w:val="00094400"/>
    <w:rsid w:val="00106A35"/>
    <w:rsid w:val="0023693D"/>
    <w:rsid w:val="00287495"/>
    <w:rsid w:val="0038288C"/>
    <w:rsid w:val="003B7755"/>
    <w:rsid w:val="003C76EC"/>
    <w:rsid w:val="0042661F"/>
    <w:rsid w:val="004C7E06"/>
    <w:rsid w:val="004D227C"/>
    <w:rsid w:val="00624A42"/>
    <w:rsid w:val="00703860"/>
    <w:rsid w:val="007335E6"/>
    <w:rsid w:val="00837488"/>
    <w:rsid w:val="0088502F"/>
    <w:rsid w:val="008A47AB"/>
    <w:rsid w:val="008B6ADB"/>
    <w:rsid w:val="008E6A74"/>
    <w:rsid w:val="0092143C"/>
    <w:rsid w:val="00927966"/>
    <w:rsid w:val="009D0DF4"/>
    <w:rsid w:val="00A50727"/>
    <w:rsid w:val="00A61333"/>
    <w:rsid w:val="00A81576"/>
    <w:rsid w:val="00A90798"/>
    <w:rsid w:val="00B36172"/>
    <w:rsid w:val="00B6573B"/>
    <w:rsid w:val="00BE0A3F"/>
    <w:rsid w:val="00CE67DD"/>
    <w:rsid w:val="00D03E7F"/>
    <w:rsid w:val="00E11FAC"/>
    <w:rsid w:val="00F3165A"/>
    <w:rsid w:val="00F369B6"/>
    <w:rsid w:val="00F9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6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1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A61333"/>
    <w:pPr>
      <w:ind w:left="720"/>
      <w:contextualSpacing/>
    </w:pPr>
  </w:style>
  <w:style w:type="paragraph" w:customStyle="1" w:styleId="ConsPlusCell">
    <w:name w:val="ConsPlusCell"/>
    <w:uiPriority w:val="99"/>
    <w:rsid w:val="00A61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A61333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61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133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Шпаковская</dc:creator>
  <cp:lastModifiedBy>Хаматдинова Светлана Амирановна</cp:lastModifiedBy>
  <cp:revision>4</cp:revision>
  <cp:lastPrinted>2023-11-14T08:13:00Z</cp:lastPrinted>
  <dcterms:created xsi:type="dcterms:W3CDTF">2023-11-10T11:41:00Z</dcterms:created>
  <dcterms:modified xsi:type="dcterms:W3CDTF">2023-11-14T08:13:00Z</dcterms:modified>
</cp:coreProperties>
</file>